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BB93" w14:textId="77777777" w:rsidR="00B22AAA" w:rsidRDefault="00B22AAA" w:rsidP="00B22AAA"/>
    <w:p w14:paraId="2F737044" w14:textId="77777777" w:rsidR="00B22AAA" w:rsidRDefault="00B22AAA" w:rsidP="00B22AAA"/>
    <w:p w14:paraId="656F84C9" w14:textId="77777777" w:rsidR="00B22AAA" w:rsidRDefault="00B22AAA" w:rsidP="00B22AAA"/>
    <w:p w14:paraId="4FE7423B" w14:textId="77777777" w:rsidR="00B22AAA" w:rsidRDefault="00B22AAA" w:rsidP="00B22AAA"/>
    <w:p w14:paraId="61AAF82C" w14:textId="77777777" w:rsidR="00B22AAA" w:rsidRDefault="00B22AAA" w:rsidP="00B22AAA"/>
    <w:p w14:paraId="2B96433D" w14:textId="58221EA6" w:rsidR="00B22AAA" w:rsidRDefault="000F2EBE" w:rsidP="00B22AAA">
      <w:pPr>
        <w:rPr>
          <w:rFonts w:ascii="Calibri" w:hAnsi="Calibri" w:cs="Calibri"/>
          <w:color w:val="0070C0"/>
          <w:sz w:val="40"/>
          <w:szCs w:val="40"/>
        </w:rPr>
      </w:pPr>
      <w:r w:rsidRPr="000F2EBE">
        <w:rPr>
          <w:rFonts w:ascii="Calibri" w:hAnsi="Calibri" w:cs="Calibri"/>
          <w:color w:val="0070C0"/>
          <w:sz w:val="40"/>
          <w:szCs w:val="40"/>
        </w:rPr>
        <w:t>Programa de</w:t>
      </w:r>
      <w:r w:rsidR="00B22AAA" w:rsidRPr="000F2EBE">
        <w:rPr>
          <w:rFonts w:ascii="Calibri" w:hAnsi="Calibri" w:cs="Calibri"/>
          <w:color w:val="0070C0"/>
          <w:sz w:val="40"/>
          <w:szCs w:val="40"/>
        </w:rPr>
        <w:t xml:space="preserve"> Auditoría</w:t>
      </w:r>
      <w:r w:rsidRPr="000F2EBE">
        <w:rPr>
          <w:rFonts w:ascii="Calibri" w:hAnsi="Calibri" w:cs="Calibri"/>
          <w:color w:val="0070C0"/>
          <w:sz w:val="40"/>
          <w:szCs w:val="40"/>
        </w:rPr>
        <w:t xml:space="preserve"> UNE-EN 15343</w:t>
      </w:r>
      <w:r w:rsidR="00B22AAA" w:rsidRPr="000F2EBE">
        <w:rPr>
          <w:rFonts w:ascii="Calibri" w:hAnsi="Calibri" w:cs="Calibri"/>
          <w:color w:val="0070C0"/>
          <w:sz w:val="40"/>
          <w:szCs w:val="40"/>
        </w:rPr>
        <w:t xml:space="preserve"> </w:t>
      </w:r>
      <w:r w:rsidRPr="000F2EBE">
        <w:rPr>
          <w:rFonts w:ascii="Calibri" w:hAnsi="Calibri" w:cs="Calibri"/>
          <w:color w:val="0070C0"/>
          <w:sz w:val="40"/>
          <w:szCs w:val="40"/>
        </w:rPr>
        <w:t xml:space="preserve">de Control </w:t>
      </w:r>
      <w:proofErr w:type="spellStart"/>
      <w:r w:rsidRPr="000F2EBE">
        <w:rPr>
          <w:rFonts w:ascii="Calibri" w:hAnsi="Calibri" w:cs="Calibri"/>
          <w:color w:val="0070C0"/>
          <w:sz w:val="40"/>
          <w:szCs w:val="40"/>
        </w:rPr>
        <w:t>Union</w:t>
      </w:r>
      <w:proofErr w:type="spellEnd"/>
      <w:r w:rsidRPr="000F2EBE">
        <w:rPr>
          <w:rFonts w:ascii="Calibri" w:hAnsi="Calibri" w:cs="Calibri"/>
          <w:color w:val="0070C0"/>
          <w:sz w:val="40"/>
          <w:szCs w:val="40"/>
        </w:rPr>
        <w:t xml:space="preserve"> WG </w:t>
      </w:r>
      <w:proofErr w:type="spellStart"/>
      <w:r w:rsidRPr="000F2EBE">
        <w:rPr>
          <w:rFonts w:ascii="Calibri" w:hAnsi="Calibri" w:cs="Calibri"/>
          <w:color w:val="0070C0"/>
          <w:sz w:val="40"/>
          <w:szCs w:val="40"/>
        </w:rPr>
        <w:t>Spain</w:t>
      </w:r>
      <w:proofErr w:type="spellEnd"/>
      <w:r w:rsidRPr="000F2EBE">
        <w:rPr>
          <w:rFonts w:ascii="Calibri" w:hAnsi="Calibri" w:cs="Calibri"/>
          <w:color w:val="0070C0"/>
          <w:sz w:val="40"/>
          <w:szCs w:val="40"/>
        </w:rPr>
        <w:t xml:space="preserve"> S.A. </w:t>
      </w:r>
      <w:r w:rsidR="00B22AAA" w:rsidRPr="000F2EBE">
        <w:rPr>
          <w:rFonts w:ascii="Calibri" w:hAnsi="Calibri" w:cs="Calibri"/>
          <w:color w:val="0070C0"/>
          <w:sz w:val="40"/>
          <w:szCs w:val="40"/>
        </w:rPr>
        <w:t>para la Certificación del Proceso de Reciclado de Plástico</w:t>
      </w:r>
      <w:r w:rsidRPr="000F2EBE">
        <w:rPr>
          <w:rFonts w:ascii="Calibri" w:hAnsi="Calibri" w:cs="Calibri"/>
          <w:color w:val="0070C0"/>
          <w:sz w:val="40"/>
          <w:szCs w:val="40"/>
        </w:rPr>
        <w:t xml:space="preserve">. </w:t>
      </w:r>
    </w:p>
    <w:p w14:paraId="5BCCD3EE" w14:textId="77777777" w:rsidR="00787E83" w:rsidRDefault="00787E83" w:rsidP="00B22AAA">
      <w:pPr>
        <w:rPr>
          <w:rFonts w:ascii="Calibri" w:hAnsi="Calibri" w:cs="Calibri"/>
          <w:color w:val="0070C0"/>
          <w:sz w:val="40"/>
          <w:szCs w:val="40"/>
        </w:rPr>
      </w:pPr>
    </w:p>
    <w:p w14:paraId="68EBAF01" w14:textId="77777777" w:rsidR="00787E83" w:rsidRDefault="00787E83" w:rsidP="00B22AAA">
      <w:pPr>
        <w:rPr>
          <w:rFonts w:ascii="Calibri" w:hAnsi="Calibri" w:cs="Calibri"/>
          <w:color w:val="0070C0"/>
          <w:sz w:val="40"/>
          <w:szCs w:val="40"/>
        </w:rPr>
      </w:pPr>
    </w:p>
    <w:p w14:paraId="50E46E5A" w14:textId="60D61F8B" w:rsidR="00787E83" w:rsidRDefault="00787E83" w:rsidP="00B22AAA">
      <w:pPr>
        <w:rPr>
          <w:rFonts w:ascii="Calibri" w:hAnsi="Calibri" w:cs="Calibri"/>
          <w:color w:val="0070C0"/>
          <w:sz w:val="40"/>
          <w:szCs w:val="40"/>
        </w:rPr>
      </w:pPr>
      <w:r>
        <w:rPr>
          <w:rFonts w:ascii="Calibri" w:hAnsi="Calibri" w:cs="Calibri"/>
          <w:color w:val="0070C0"/>
          <w:sz w:val="40"/>
          <w:szCs w:val="40"/>
        </w:rPr>
        <w:t>PE CU PRP</w:t>
      </w:r>
    </w:p>
    <w:p w14:paraId="37737B97" w14:textId="77777777" w:rsidR="00787E83" w:rsidRDefault="00787E83" w:rsidP="00B22AAA">
      <w:pPr>
        <w:rPr>
          <w:rFonts w:ascii="Calibri" w:hAnsi="Calibri" w:cs="Calibri"/>
          <w:color w:val="0070C0"/>
          <w:sz w:val="40"/>
          <w:szCs w:val="40"/>
        </w:rPr>
      </w:pPr>
    </w:p>
    <w:p w14:paraId="7D9C1E69" w14:textId="08111FD6" w:rsidR="00787E83" w:rsidRDefault="00787E83" w:rsidP="00B22AAA">
      <w:pPr>
        <w:rPr>
          <w:rFonts w:ascii="Calibri" w:hAnsi="Calibri" w:cs="Calibri"/>
          <w:color w:val="0070C0"/>
          <w:sz w:val="40"/>
          <w:szCs w:val="40"/>
        </w:rPr>
      </w:pPr>
      <w:r>
        <w:rPr>
          <w:rFonts w:ascii="Calibri" w:hAnsi="Calibri" w:cs="Calibri"/>
          <w:color w:val="0070C0"/>
          <w:sz w:val="40"/>
          <w:szCs w:val="40"/>
        </w:rPr>
        <w:t>Versión 1.</w:t>
      </w:r>
      <w:r w:rsidR="00880DF1">
        <w:rPr>
          <w:rFonts w:ascii="Calibri" w:hAnsi="Calibri" w:cs="Calibri"/>
          <w:color w:val="0070C0"/>
          <w:sz w:val="40"/>
          <w:szCs w:val="40"/>
        </w:rPr>
        <w:t>3</w:t>
      </w:r>
    </w:p>
    <w:p w14:paraId="7845BEE5" w14:textId="0E2AD41B" w:rsidR="00787E83" w:rsidRPr="000F2EBE" w:rsidRDefault="00880DF1" w:rsidP="00B22AAA">
      <w:pPr>
        <w:rPr>
          <w:rFonts w:ascii="Calibri" w:hAnsi="Calibri" w:cs="Calibri"/>
          <w:color w:val="0070C0"/>
          <w:sz w:val="40"/>
          <w:szCs w:val="40"/>
        </w:rPr>
      </w:pPr>
      <w:r>
        <w:rPr>
          <w:rFonts w:ascii="Calibri" w:hAnsi="Calibri" w:cs="Calibri"/>
          <w:color w:val="0070C0"/>
          <w:sz w:val="40"/>
          <w:szCs w:val="40"/>
        </w:rPr>
        <w:t>30</w:t>
      </w:r>
      <w:r w:rsidR="00787E83">
        <w:rPr>
          <w:rFonts w:ascii="Calibri" w:hAnsi="Calibri" w:cs="Calibri"/>
          <w:color w:val="0070C0"/>
          <w:sz w:val="40"/>
          <w:szCs w:val="40"/>
        </w:rPr>
        <w:t>.</w:t>
      </w:r>
      <w:r>
        <w:rPr>
          <w:rFonts w:ascii="Calibri" w:hAnsi="Calibri" w:cs="Calibri"/>
          <w:color w:val="0070C0"/>
          <w:sz w:val="40"/>
          <w:szCs w:val="40"/>
        </w:rPr>
        <w:t>12</w:t>
      </w:r>
      <w:r w:rsidR="00787E83">
        <w:rPr>
          <w:rFonts w:ascii="Calibri" w:hAnsi="Calibri" w:cs="Calibri"/>
          <w:color w:val="0070C0"/>
          <w:sz w:val="40"/>
          <w:szCs w:val="40"/>
        </w:rPr>
        <w:t>.2024</w:t>
      </w:r>
    </w:p>
    <w:p w14:paraId="675F7139" w14:textId="77777777" w:rsidR="00B22AAA" w:rsidRPr="000F2EBE" w:rsidRDefault="00B22AAA" w:rsidP="00B22AAA">
      <w:pPr>
        <w:rPr>
          <w:rFonts w:ascii="Calibri" w:hAnsi="Calibri" w:cs="Calibri"/>
          <w:color w:val="0070C0"/>
          <w:sz w:val="40"/>
          <w:szCs w:val="40"/>
        </w:rPr>
      </w:pPr>
    </w:p>
    <w:p w14:paraId="538792D0" w14:textId="77777777" w:rsidR="00B22AAA" w:rsidRPr="000F2EBE" w:rsidRDefault="00B22AAA" w:rsidP="00B22AAA"/>
    <w:p w14:paraId="1318201D" w14:textId="77777777" w:rsidR="00B22AAA" w:rsidRDefault="00B22AAA" w:rsidP="00B22AAA"/>
    <w:p w14:paraId="1235E3A8" w14:textId="77777777" w:rsidR="000F2EBE" w:rsidRDefault="000F2EBE" w:rsidP="00B22AAA"/>
    <w:p w14:paraId="0809136A" w14:textId="77777777" w:rsidR="000F2EBE" w:rsidRDefault="000F2EBE" w:rsidP="00B22AAA"/>
    <w:p w14:paraId="5F419F17" w14:textId="77777777" w:rsidR="000F2EBE" w:rsidRDefault="000F2EBE" w:rsidP="00B22AAA"/>
    <w:p w14:paraId="3DCE2DAF" w14:textId="77777777" w:rsidR="000F2EBE" w:rsidRDefault="000F2EBE" w:rsidP="00B22AAA"/>
    <w:p w14:paraId="154F3ACA" w14:textId="77777777" w:rsidR="000F2EBE" w:rsidRDefault="000F2EBE" w:rsidP="00B22AAA"/>
    <w:p w14:paraId="5875790B" w14:textId="77777777" w:rsidR="000F2EBE" w:rsidRDefault="000F2EBE" w:rsidP="00B22AAA"/>
    <w:p w14:paraId="0CC7BCD0" w14:textId="77777777" w:rsidR="000F2EBE" w:rsidRDefault="000F2EBE" w:rsidP="00B22AAA"/>
    <w:p w14:paraId="40BF6468" w14:textId="77777777" w:rsidR="000F2EBE" w:rsidRDefault="000F2EBE" w:rsidP="00B22AAA"/>
    <w:p w14:paraId="6CA7B573" w14:textId="77777777" w:rsidR="000F2EBE" w:rsidRDefault="000F2EBE" w:rsidP="00B22AAA"/>
    <w:p w14:paraId="20BA8F28" w14:textId="15761C08" w:rsidR="00E1672A" w:rsidRDefault="00E1672A" w:rsidP="00B22AAA"/>
    <w:sdt>
      <w:sdtPr>
        <w:rPr>
          <w:rFonts w:asciiTheme="minorHAnsi" w:eastAsiaTheme="minorHAnsi" w:hAnsiTheme="minorHAnsi" w:cstheme="minorBidi"/>
          <w:color w:val="auto"/>
          <w:kern w:val="2"/>
          <w:sz w:val="22"/>
          <w:szCs w:val="22"/>
          <w:lang w:val="es-ES" w:eastAsia="en-US"/>
          <w14:ligatures w14:val="standardContextual"/>
        </w:rPr>
        <w:id w:val="-1133096761"/>
        <w:docPartObj>
          <w:docPartGallery w:val="Table of Contents"/>
          <w:docPartUnique/>
        </w:docPartObj>
      </w:sdtPr>
      <w:sdtEndPr>
        <w:rPr>
          <w:b/>
          <w:bCs/>
        </w:rPr>
      </w:sdtEndPr>
      <w:sdtContent>
        <w:p w14:paraId="3012A469" w14:textId="69306F32" w:rsidR="00E1672A" w:rsidRDefault="00E1672A">
          <w:pPr>
            <w:pStyle w:val="TOCHeading"/>
          </w:pPr>
          <w:r>
            <w:rPr>
              <w:lang w:val="es-ES"/>
            </w:rPr>
            <w:t>Índice</w:t>
          </w:r>
        </w:p>
        <w:p w14:paraId="5F5856F2" w14:textId="03EC6812" w:rsidR="009035DB" w:rsidRDefault="00E1672A">
          <w:pPr>
            <w:pStyle w:val="TOC1"/>
            <w:rPr>
              <w:rFonts w:eastAsiaTheme="minorEastAsia"/>
              <w:noProof/>
              <w:sz w:val="24"/>
              <w:szCs w:val="24"/>
              <w:lang w:val="en-GB" w:eastAsia="en-GB"/>
            </w:rPr>
          </w:pPr>
          <w:r>
            <w:fldChar w:fldCharType="begin"/>
          </w:r>
          <w:r>
            <w:instrText xml:space="preserve"> TOC \o "1-3" \h \z \u </w:instrText>
          </w:r>
          <w:r>
            <w:fldChar w:fldCharType="separate"/>
          </w:r>
          <w:hyperlink w:anchor="_Toc165301277" w:history="1">
            <w:r w:rsidR="009035DB" w:rsidRPr="000367B1">
              <w:rPr>
                <w:rStyle w:val="Hyperlink"/>
                <w:noProof/>
              </w:rPr>
              <w:t>1. INTRODUCCIÓN</w:t>
            </w:r>
            <w:r w:rsidR="009035DB">
              <w:rPr>
                <w:noProof/>
                <w:webHidden/>
              </w:rPr>
              <w:tab/>
            </w:r>
            <w:r w:rsidR="009035DB">
              <w:rPr>
                <w:noProof/>
                <w:webHidden/>
              </w:rPr>
              <w:fldChar w:fldCharType="begin"/>
            </w:r>
            <w:r w:rsidR="009035DB">
              <w:rPr>
                <w:noProof/>
                <w:webHidden/>
              </w:rPr>
              <w:instrText xml:space="preserve"> PAGEREF _Toc165301277 \h </w:instrText>
            </w:r>
            <w:r w:rsidR="009035DB">
              <w:rPr>
                <w:noProof/>
                <w:webHidden/>
              </w:rPr>
            </w:r>
            <w:r w:rsidR="009035DB">
              <w:rPr>
                <w:noProof/>
                <w:webHidden/>
              </w:rPr>
              <w:fldChar w:fldCharType="separate"/>
            </w:r>
            <w:r w:rsidR="009035DB">
              <w:rPr>
                <w:noProof/>
                <w:webHidden/>
              </w:rPr>
              <w:t>3</w:t>
            </w:r>
            <w:r w:rsidR="009035DB">
              <w:rPr>
                <w:noProof/>
                <w:webHidden/>
              </w:rPr>
              <w:fldChar w:fldCharType="end"/>
            </w:r>
          </w:hyperlink>
        </w:p>
        <w:p w14:paraId="5B0C7DC5" w14:textId="0FD98056" w:rsidR="009035DB" w:rsidRDefault="009035DB">
          <w:pPr>
            <w:pStyle w:val="TOC1"/>
            <w:rPr>
              <w:rFonts w:eastAsiaTheme="minorEastAsia"/>
              <w:noProof/>
              <w:sz w:val="24"/>
              <w:szCs w:val="24"/>
              <w:lang w:val="en-GB" w:eastAsia="en-GB"/>
            </w:rPr>
          </w:pPr>
          <w:hyperlink w:anchor="_Toc165301278" w:history="1">
            <w:r w:rsidRPr="000367B1">
              <w:rPr>
                <w:rStyle w:val="Hyperlink"/>
                <w:noProof/>
              </w:rPr>
              <w:t>2. OBJETO Y ALCANCE DE CERTIFICACIÓN</w:t>
            </w:r>
            <w:r>
              <w:rPr>
                <w:noProof/>
                <w:webHidden/>
              </w:rPr>
              <w:tab/>
            </w:r>
            <w:r>
              <w:rPr>
                <w:noProof/>
                <w:webHidden/>
              </w:rPr>
              <w:fldChar w:fldCharType="begin"/>
            </w:r>
            <w:r>
              <w:rPr>
                <w:noProof/>
                <w:webHidden/>
              </w:rPr>
              <w:instrText xml:space="preserve"> PAGEREF _Toc165301278 \h </w:instrText>
            </w:r>
            <w:r>
              <w:rPr>
                <w:noProof/>
                <w:webHidden/>
              </w:rPr>
            </w:r>
            <w:r>
              <w:rPr>
                <w:noProof/>
                <w:webHidden/>
              </w:rPr>
              <w:fldChar w:fldCharType="separate"/>
            </w:r>
            <w:r>
              <w:rPr>
                <w:noProof/>
                <w:webHidden/>
              </w:rPr>
              <w:t>4</w:t>
            </w:r>
            <w:r>
              <w:rPr>
                <w:noProof/>
                <w:webHidden/>
              </w:rPr>
              <w:fldChar w:fldCharType="end"/>
            </w:r>
          </w:hyperlink>
        </w:p>
        <w:p w14:paraId="0941D213" w14:textId="2FEDA1B9" w:rsidR="009035DB" w:rsidRDefault="009035DB">
          <w:pPr>
            <w:pStyle w:val="TOC1"/>
            <w:rPr>
              <w:rFonts w:eastAsiaTheme="minorEastAsia"/>
              <w:noProof/>
              <w:sz w:val="24"/>
              <w:szCs w:val="24"/>
              <w:lang w:val="en-GB" w:eastAsia="en-GB"/>
            </w:rPr>
          </w:pPr>
          <w:hyperlink w:anchor="_Toc165301279" w:history="1">
            <w:r w:rsidRPr="000367B1">
              <w:rPr>
                <w:rStyle w:val="Hyperlink"/>
                <w:noProof/>
              </w:rPr>
              <w:t>3. NORMAS DE REFERENCIA</w:t>
            </w:r>
            <w:r>
              <w:rPr>
                <w:noProof/>
                <w:webHidden/>
              </w:rPr>
              <w:tab/>
            </w:r>
            <w:r>
              <w:rPr>
                <w:noProof/>
                <w:webHidden/>
              </w:rPr>
              <w:fldChar w:fldCharType="begin"/>
            </w:r>
            <w:r>
              <w:rPr>
                <w:noProof/>
                <w:webHidden/>
              </w:rPr>
              <w:instrText xml:space="preserve"> PAGEREF _Toc165301279 \h </w:instrText>
            </w:r>
            <w:r>
              <w:rPr>
                <w:noProof/>
                <w:webHidden/>
              </w:rPr>
            </w:r>
            <w:r>
              <w:rPr>
                <w:noProof/>
                <w:webHidden/>
              </w:rPr>
              <w:fldChar w:fldCharType="separate"/>
            </w:r>
            <w:r>
              <w:rPr>
                <w:noProof/>
                <w:webHidden/>
              </w:rPr>
              <w:t>4</w:t>
            </w:r>
            <w:r>
              <w:rPr>
                <w:noProof/>
                <w:webHidden/>
              </w:rPr>
              <w:fldChar w:fldCharType="end"/>
            </w:r>
          </w:hyperlink>
        </w:p>
        <w:p w14:paraId="3D24DEC5" w14:textId="0F301D1E" w:rsidR="009035DB" w:rsidRDefault="009035DB">
          <w:pPr>
            <w:pStyle w:val="TOC1"/>
            <w:rPr>
              <w:rFonts w:eastAsiaTheme="minorEastAsia"/>
              <w:noProof/>
              <w:sz w:val="24"/>
              <w:szCs w:val="24"/>
              <w:lang w:val="en-GB" w:eastAsia="en-GB"/>
            </w:rPr>
          </w:pPr>
          <w:hyperlink w:anchor="_Toc165301280" w:history="1">
            <w:r w:rsidRPr="000367B1">
              <w:rPr>
                <w:rStyle w:val="Hyperlink"/>
                <w:noProof/>
              </w:rPr>
              <w:t>4. TERMINOS Y DEFINICIONES</w:t>
            </w:r>
            <w:r>
              <w:rPr>
                <w:noProof/>
                <w:webHidden/>
              </w:rPr>
              <w:tab/>
            </w:r>
            <w:r>
              <w:rPr>
                <w:noProof/>
                <w:webHidden/>
              </w:rPr>
              <w:fldChar w:fldCharType="begin"/>
            </w:r>
            <w:r>
              <w:rPr>
                <w:noProof/>
                <w:webHidden/>
              </w:rPr>
              <w:instrText xml:space="preserve"> PAGEREF _Toc165301280 \h </w:instrText>
            </w:r>
            <w:r>
              <w:rPr>
                <w:noProof/>
                <w:webHidden/>
              </w:rPr>
            </w:r>
            <w:r>
              <w:rPr>
                <w:noProof/>
                <w:webHidden/>
              </w:rPr>
              <w:fldChar w:fldCharType="separate"/>
            </w:r>
            <w:r>
              <w:rPr>
                <w:noProof/>
                <w:webHidden/>
              </w:rPr>
              <w:t>5</w:t>
            </w:r>
            <w:r>
              <w:rPr>
                <w:noProof/>
                <w:webHidden/>
              </w:rPr>
              <w:fldChar w:fldCharType="end"/>
            </w:r>
          </w:hyperlink>
        </w:p>
        <w:p w14:paraId="4A830A6D" w14:textId="7F684C59" w:rsidR="009035DB" w:rsidRDefault="009035DB">
          <w:pPr>
            <w:pStyle w:val="TOC1"/>
            <w:rPr>
              <w:rFonts w:eastAsiaTheme="minorEastAsia"/>
              <w:noProof/>
              <w:sz w:val="24"/>
              <w:szCs w:val="24"/>
              <w:lang w:val="en-GB" w:eastAsia="en-GB"/>
            </w:rPr>
          </w:pPr>
          <w:hyperlink w:anchor="_Toc165301281" w:history="1">
            <w:r w:rsidRPr="000367B1">
              <w:rPr>
                <w:rStyle w:val="Hyperlink"/>
                <w:noProof/>
              </w:rPr>
              <w:t>5. TIPOS DE CERTIFICACIÓN</w:t>
            </w:r>
            <w:r>
              <w:rPr>
                <w:noProof/>
                <w:webHidden/>
              </w:rPr>
              <w:tab/>
            </w:r>
            <w:r>
              <w:rPr>
                <w:noProof/>
                <w:webHidden/>
              </w:rPr>
              <w:fldChar w:fldCharType="begin"/>
            </w:r>
            <w:r>
              <w:rPr>
                <w:noProof/>
                <w:webHidden/>
              </w:rPr>
              <w:instrText xml:space="preserve"> PAGEREF _Toc165301281 \h </w:instrText>
            </w:r>
            <w:r>
              <w:rPr>
                <w:noProof/>
                <w:webHidden/>
              </w:rPr>
            </w:r>
            <w:r>
              <w:rPr>
                <w:noProof/>
                <w:webHidden/>
              </w:rPr>
              <w:fldChar w:fldCharType="separate"/>
            </w:r>
            <w:r>
              <w:rPr>
                <w:noProof/>
                <w:webHidden/>
              </w:rPr>
              <w:t>9</w:t>
            </w:r>
            <w:r>
              <w:rPr>
                <w:noProof/>
                <w:webHidden/>
              </w:rPr>
              <w:fldChar w:fldCharType="end"/>
            </w:r>
          </w:hyperlink>
        </w:p>
        <w:p w14:paraId="2033CFCA" w14:textId="6112F79B" w:rsidR="009035DB" w:rsidRDefault="009035DB">
          <w:pPr>
            <w:pStyle w:val="TOC2"/>
            <w:tabs>
              <w:tab w:val="right" w:leader="dot" w:pos="8494"/>
            </w:tabs>
            <w:rPr>
              <w:rFonts w:eastAsiaTheme="minorEastAsia"/>
              <w:noProof/>
              <w:sz w:val="24"/>
              <w:szCs w:val="24"/>
              <w:lang w:val="en-GB" w:eastAsia="en-GB"/>
            </w:rPr>
          </w:pPr>
          <w:hyperlink w:anchor="_Toc165301282" w:history="1">
            <w:r w:rsidRPr="000367B1">
              <w:rPr>
                <w:rStyle w:val="Hyperlink"/>
                <w:noProof/>
              </w:rPr>
              <w:t>5.1 CERTIFICACIÓN INICIAL</w:t>
            </w:r>
            <w:r>
              <w:rPr>
                <w:noProof/>
                <w:webHidden/>
              </w:rPr>
              <w:tab/>
            </w:r>
            <w:r>
              <w:rPr>
                <w:noProof/>
                <w:webHidden/>
              </w:rPr>
              <w:fldChar w:fldCharType="begin"/>
            </w:r>
            <w:r>
              <w:rPr>
                <w:noProof/>
                <w:webHidden/>
              </w:rPr>
              <w:instrText xml:space="preserve"> PAGEREF _Toc165301282 \h </w:instrText>
            </w:r>
            <w:r>
              <w:rPr>
                <w:noProof/>
                <w:webHidden/>
              </w:rPr>
            </w:r>
            <w:r>
              <w:rPr>
                <w:noProof/>
                <w:webHidden/>
              </w:rPr>
              <w:fldChar w:fldCharType="separate"/>
            </w:r>
            <w:r>
              <w:rPr>
                <w:noProof/>
                <w:webHidden/>
              </w:rPr>
              <w:t>9</w:t>
            </w:r>
            <w:r>
              <w:rPr>
                <w:noProof/>
                <w:webHidden/>
              </w:rPr>
              <w:fldChar w:fldCharType="end"/>
            </w:r>
          </w:hyperlink>
        </w:p>
        <w:p w14:paraId="7EB74A33" w14:textId="0AF91CCF" w:rsidR="009035DB" w:rsidRDefault="009035DB">
          <w:pPr>
            <w:pStyle w:val="TOC2"/>
            <w:tabs>
              <w:tab w:val="right" w:leader="dot" w:pos="8494"/>
            </w:tabs>
            <w:rPr>
              <w:rFonts w:eastAsiaTheme="minorEastAsia"/>
              <w:noProof/>
              <w:sz w:val="24"/>
              <w:szCs w:val="24"/>
              <w:lang w:val="en-GB" w:eastAsia="en-GB"/>
            </w:rPr>
          </w:pPr>
          <w:hyperlink w:anchor="_Toc165301283" w:history="1">
            <w:r w:rsidRPr="000367B1">
              <w:rPr>
                <w:rStyle w:val="Hyperlink"/>
                <w:noProof/>
              </w:rPr>
              <w:t>5.2 RECERTIFICACIÓN</w:t>
            </w:r>
            <w:r>
              <w:rPr>
                <w:noProof/>
                <w:webHidden/>
              </w:rPr>
              <w:tab/>
            </w:r>
            <w:r>
              <w:rPr>
                <w:noProof/>
                <w:webHidden/>
              </w:rPr>
              <w:fldChar w:fldCharType="begin"/>
            </w:r>
            <w:r>
              <w:rPr>
                <w:noProof/>
                <w:webHidden/>
              </w:rPr>
              <w:instrText xml:space="preserve"> PAGEREF _Toc165301283 \h </w:instrText>
            </w:r>
            <w:r>
              <w:rPr>
                <w:noProof/>
                <w:webHidden/>
              </w:rPr>
            </w:r>
            <w:r>
              <w:rPr>
                <w:noProof/>
                <w:webHidden/>
              </w:rPr>
              <w:fldChar w:fldCharType="separate"/>
            </w:r>
            <w:r>
              <w:rPr>
                <w:noProof/>
                <w:webHidden/>
              </w:rPr>
              <w:t>9</w:t>
            </w:r>
            <w:r>
              <w:rPr>
                <w:noProof/>
                <w:webHidden/>
              </w:rPr>
              <w:fldChar w:fldCharType="end"/>
            </w:r>
          </w:hyperlink>
        </w:p>
        <w:p w14:paraId="58A69437" w14:textId="36EE061F" w:rsidR="009035DB" w:rsidRDefault="009035DB">
          <w:pPr>
            <w:pStyle w:val="TOC2"/>
            <w:tabs>
              <w:tab w:val="right" w:leader="dot" w:pos="8494"/>
            </w:tabs>
            <w:rPr>
              <w:rFonts w:eastAsiaTheme="minorEastAsia"/>
              <w:noProof/>
              <w:sz w:val="24"/>
              <w:szCs w:val="24"/>
              <w:lang w:val="en-GB" w:eastAsia="en-GB"/>
            </w:rPr>
          </w:pPr>
          <w:hyperlink w:anchor="_Toc165301284" w:history="1">
            <w:r w:rsidRPr="000367B1">
              <w:rPr>
                <w:rStyle w:val="Hyperlink"/>
                <w:noProof/>
              </w:rPr>
              <w:t>5.3 CERTIFICACIÓN MULTISITIO</w:t>
            </w:r>
            <w:r>
              <w:rPr>
                <w:noProof/>
                <w:webHidden/>
              </w:rPr>
              <w:tab/>
            </w:r>
            <w:r>
              <w:rPr>
                <w:noProof/>
                <w:webHidden/>
              </w:rPr>
              <w:fldChar w:fldCharType="begin"/>
            </w:r>
            <w:r>
              <w:rPr>
                <w:noProof/>
                <w:webHidden/>
              </w:rPr>
              <w:instrText xml:space="preserve"> PAGEREF _Toc165301284 \h </w:instrText>
            </w:r>
            <w:r>
              <w:rPr>
                <w:noProof/>
                <w:webHidden/>
              </w:rPr>
            </w:r>
            <w:r>
              <w:rPr>
                <w:noProof/>
                <w:webHidden/>
              </w:rPr>
              <w:fldChar w:fldCharType="separate"/>
            </w:r>
            <w:r>
              <w:rPr>
                <w:noProof/>
                <w:webHidden/>
              </w:rPr>
              <w:t>10</w:t>
            </w:r>
            <w:r>
              <w:rPr>
                <w:noProof/>
                <w:webHidden/>
              </w:rPr>
              <w:fldChar w:fldCharType="end"/>
            </w:r>
          </w:hyperlink>
        </w:p>
        <w:p w14:paraId="0990EE68" w14:textId="1E3B2159" w:rsidR="009035DB" w:rsidRDefault="009035DB">
          <w:pPr>
            <w:pStyle w:val="TOC2"/>
            <w:tabs>
              <w:tab w:val="right" w:leader="dot" w:pos="8494"/>
            </w:tabs>
            <w:rPr>
              <w:rFonts w:eastAsiaTheme="minorEastAsia"/>
              <w:noProof/>
              <w:sz w:val="24"/>
              <w:szCs w:val="24"/>
              <w:lang w:val="en-GB" w:eastAsia="en-GB"/>
            </w:rPr>
          </w:pPr>
          <w:hyperlink w:anchor="_Toc165301285" w:history="1">
            <w:r w:rsidRPr="000367B1">
              <w:rPr>
                <w:rStyle w:val="Hyperlink"/>
                <w:noProof/>
              </w:rPr>
              <w:t>5.4 CERTIFICACIÓN DE SEGUIMIENTO</w:t>
            </w:r>
            <w:r>
              <w:rPr>
                <w:noProof/>
                <w:webHidden/>
              </w:rPr>
              <w:tab/>
            </w:r>
            <w:r>
              <w:rPr>
                <w:noProof/>
                <w:webHidden/>
              </w:rPr>
              <w:fldChar w:fldCharType="begin"/>
            </w:r>
            <w:r>
              <w:rPr>
                <w:noProof/>
                <w:webHidden/>
              </w:rPr>
              <w:instrText xml:space="preserve"> PAGEREF _Toc165301285 \h </w:instrText>
            </w:r>
            <w:r>
              <w:rPr>
                <w:noProof/>
                <w:webHidden/>
              </w:rPr>
            </w:r>
            <w:r>
              <w:rPr>
                <w:noProof/>
                <w:webHidden/>
              </w:rPr>
              <w:fldChar w:fldCharType="separate"/>
            </w:r>
            <w:r>
              <w:rPr>
                <w:noProof/>
                <w:webHidden/>
              </w:rPr>
              <w:t>10</w:t>
            </w:r>
            <w:r>
              <w:rPr>
                <w:noProof/>
                <w:webHidden/>
              </w:rPr>
              <w:fldChar w:fldCharType="end"/>
            </w:r>
          </w:hyperlink>
        </w:p>
        <w:p w14:paraId="1816B8E4" w14:textId="055F88AD" w:rsidR="009035DB" w:rsidRDefault="009035DB">
          <w:pPr>
            <w:pStyle w:val="TOC1"/>
            <w:rPr>
              <w:rFonts w:eastAsiaTheme="minorEastAsia"/>
              <w:noProof/>
              <w:sz w:val="24"/>
              <w:szCs w:val="24"/>
              <w:lang w:val="en-GB" w:eastAsia="en-GB"/>
            </w:rPr>
          </w:pPr>
          <w:hyperlink w:anchor="_Toc165301286" w:history="1">
            <w:r w:rsidRPr="000367B1">
              <w:rPr>
                <w:rStyle w:val="Hyperlink"/>
                <w:noProof/>
              </w:rPr>
              <w:t>6. ELEGIBILIDAD PARA LA CERTIFICACIÓN</w:t>
            </w:r>
            <w:r>
              <w:rPr>
                <w:noProof/>
                <w:webHidden/>
              </w:rPr>
              <w:tab/>
            </w:r>
            <w:r>
              <w:rPr>
                <w:noProof/>
                <w:webHidden/>
              </w:rPr>
              <w:fldChar w:fldCharType="begin"/>
            </w:r>
            <w:r>
              <w:rPr>
                <w:noProof/>
                <w:webHidden/>
              </w:rPr>
              <w:instrText xml:space="preserve"> PAGEREF _Toc165301286 \h </w:instrText>
            </w:r>
            <w:r>
              <w:rPr>
                <w:noProof/>
                <w:webHidden/>
              </w:rPr>
            </w:r>
            <w:r>
              <w:rPr>
                <w:noProof/>
                <w:webHidden/>
              </w:rPr>
              <w:fldChar w:fldCharType="separate"/>
            </w:r>
            <w:r>
              <w:rPr>
                <w:noProof/>
                <w:webHidden/>
              </w:rPr>
              <w:t>10</w:t>
            </w:r>
            <w:r>
              <w:rPr>
                <w:noProof/>
                <w:webHidden/>
              </w:rPr>
              <w:fldChar w:fldCharType="end"/>
            </w:r>
          </w:hyperlink>
        </w:p>
        <w:p w14:paraId="3ABFC3A4" w14:textId="1C808951" w:rsidR="009035DB" w:rsidRDefault="009035DB">
          <w:pPr>
            <w:pStyle w:val="TOC1"/>
            <w:rPr>
              <w:rFonts w:eastAsiaTheme="minorEastAsia"/>
              <w:noProof/>
              <w:sz w:val="24"/>
              <w:szCs w:val="24"/>
              <w:lang w:val="en-GB" w:eastAsia="en-GB"/>
            </w:rPr>
          </w:pPr>
          <w:hyperlink w:anchor="_Toc165301287" w:history="1">
            <w:r w:rsidRPr="000367B1">
              <w:rPr>
                <w:rStyle w:val="Hyperlink"/>
                <w:noProof/>
              </w:rPr>
              <w:t>7. OBJETO DE CONFORMIDAD</w:t>
            </w:r>
            <w:r>
              <w:rPr>
                <w:noProof/>
                <w:webHidden/>
              </w:rPr>
              <w:tab/>
            </w:r>
            <w:r>
              <w:rPr>
                <w:noProof/>
                <w:webHidden/>
              </w:rPr>
              <w:fldChar w:fldCharType="begin"/>
            </w:r>
            <w:r>
              <w:rPr>
                <w:noProof/>
                <w:webHidden/>
              </w:rPr>
              <w:instrText xml:space="preserve"> PAGEREF _Toc165301287 \h </w:instrText>
            </w:r>
            <w:r>
              <w:rPr>
                <w:noProof/>
                <w:webHidden/>
              </w:rPr>
            </w:r>
            <w:r>
              <w:rPr>
                <w:noProof/>
                <w:webHidden/>
              </w:rPr>
              <w:fldChar w:fldCharType="separate"/>
            </w:r>
            <w:r>
              <w:rPr>
                <w:noProof/>
                <w:webHidden/>
              </w:rPr>
              <w:t>10</w:t>
            </w:r>
            <w:r>
              <w:rPr>
                <w:noProof/>
                <w:webHidden/>
              </w:rPr>
              <w:fldChar w:fldCharType="end"/>
            </w:r>
          </w:hyperlink>
        </w:p>
        <w:p w14:paraId="69C148FC" w14:textId="6D6B989D" w:rsidR="009035DB" w:rsidRDefault="009035DB">
          <w:pPr>
            <w:pStyle w:val="TOC1"/>
            <w:rPr>
              <w:rFonts w:eastAsiaTheme="minorEastAsia"/>
              <w:noProof/>
              <w:sz w:val="24"/>
              <w:szCs w:val="24"/>
              <w:lang w:val="en-GB" w:eastAsia="en-GB"/>
            </w:rPr>
          </w:pPr>
          <w:hyperlink w:anchor="_Toc165301288" w:history="1">
            <w:r w:rsidRPr="000367B1">
              <w:rPr>
                <w:rStyle w:val="Hyperlink"/>
                <w:noProof/>
              </w:rPr>
              <w:t>8. GESTIÓN DEL PROGRAMA DE CERTIFICACIÓN</w:t>
            </w:r>
            <w:r>
              <w:rPr>
                <w:noProof/>
                <w:webHidden/>
              </w:rPr>
              <w:tab/>
            </w:r>
            <w:r>
              <w:rPr>
                <w:noProof/>
                <w:webHidden/>
              </w:rPr>
              <w:fldChar w:fldCharType="begin"/>
            </w:r>
            <w:r>
              <w:rPr>
                <w:noProof/>
                <w:webHidden/>
              </w:rPr>
              <w:instrText xml:space="preserve"> PAGEREF _Toc165301288 \h </w:instrText>
            </w:r>
            <w:r>
              <w:rPr>
                <w:noProof/>
                <w:webHidden/>
              </w:rPr>
            </w:r>
            <w:r>
              <w:rPr>
                <w:noProof/>
                <w:webHidden/>
              </w:rPr>
              <w:fldChar w:fldCharType="separate"/>
            </w:r>
            <w:r>
              <w:rPr>
                <w:noProof/>
                <w:webHidden/>
              </w:rPr>
              <w:t>11</w:t>
            </w:r>
            <w:r>
              <w:rPr>
                <w:noProof/>
                <w:webHidden/>
              </w:rPr>
              <w:fldChar w:fldCharType="end"/>
            </w:r>
          </w:hyperlink>
        </w:p>
        <w:p w14:paraId="3719E6A8" w14:textId="724FA160" w:rsidR="009035DB" w:rsidRDefault="009035DB">
          <w:pPr>
            <w:pStyle w:val="TOC1"/>
            <w:rPr>
              <w:rFonts w:eastAsiaTheme="minorEastAsia"/>
              <w:noProof/>
              <w:sz w:val="24"/>
              <w:szCs w:val="24"/>
              <w:lang w:val="en-GB" w:eastAsia="en-GB"/>
            </w:rPr>
          </w:pPr>
          <w:hyperlink w:anchor="_Toc165301289" w:history="1">
            <w:r w:rsidRPr="000367B1">
              <w:rPr>
                <w:rStyle w:val="Hyperlink"/>
                <w:noProof/>
              </w:rPr>
              <w:t>9. AUDITORÍA DEL PROCESO DE RECICLADO</w:t>
            </w:r>
            <w:r>
              <w:rPr>
                <w:noProof/>
                <w:webHidden/>
              </w:rPr>
              <w:tab/>
            </w:r>
            <w:r>
              <w:rPr>
                <w:noProof/>
                <w:webHidden/>
              </w:rPr>
              <w:fldChar w:fldCharType="begin"/>
            </w:r>
            <w:r>
              <w:rPr>
                <w:noProof/>
                <w:webHidden/>
              </w:rPr>
              <w:instrText xml:space="preserve"> PAGEREF _Toc165301289 \h </w:instrText>
            </w:r>
            <w:r>
              <w:rPr>
                <w:noProof/>
                <w:webHidden/>
              </w:rPr>
            </w:r>
            <w:r>
              <w:rPr>
                <w:noProof/>
                <w:webHidden/>
              </w:rPr>
              <w:fldChar w:fldCharType="separate"/>
            </w:r>
            <w:r>
              <w:rPr>
                <w:noProof/>
                <w:webHidden/>
              </w:rPr>
              <w:t>11</w:t>
            </w:r>
            <w:r>
              <w:rPr>
                <w:noProof/>
                <w:webHidden/>
              </w:rPr>
              <w:fldChar w:fldCharType="end"/>
            </w:r>
          </w:hyperlink>
        </w:p>
        <w:p w14:paraId="77B27F37" w14:textId="4D61B33A" w:rsidR="009035DB" w:rsidRDefault="009035DB">
          <w:pPr>
            <w:pStyle w:val="TOC2"/>
            <w:tabs>
              <w:tab w:val="right" w:leader="dot" w:pos="8494"/>
            </w:tabs>
            <w:rPr>
              <w:rFonts w:eastAsiaTheme="minorEastAsia"/>
              <w:noProof/>
              <w:sz w:val="24"/>
              <w:szCs w:val="24"/>
              <w:lang w:val="en-GB" w:eastAsia="en-GB"/>
            </w:rPr>
          </w:pPr>
          <w:hyperlink w:anchor="_Toc165301290" w:history="1">
            <w:r w:rsidRPr="000367B1">
              <w:rPr>
                <w:rStyle w:val="Hyperlink"/>
                <w:noProof/>
              </w:rPr>
              <w:t>9.1 SOLICITUD</w:t>
            </w:r>
            <w:r>
              <w:rPr>
                <w:noProof/>
                <w:webHidden/>
              </w:rPr>
              <w:tab/>
            </w:r>
            <w:r>
              <w:rPr>
                <w:noProof/>
                <w:webHidden/>
              </w:rPr>
              <w:fldChar w:fldCharType="begin"/>
            </w:r>
            <w:r>
              <w:rPr>
                <w:noProof/>
                <w:webHidden/>
              </w:rPr>
              <w:instrText xml:space="preserve"> PAGEREF _Toc165301290 \h </w:instrText>
            </w:r>
            <w:r>
              <w:rPr>
                <w:noProof/>
                <w:webHidden/>
              </w:rPr>
            </w:r>
            <w:r>
              <w:rPr>
                <w:noProof/>
                <w:webHidden/>
              </w:rPr>
              <w:fldChar w:fldCharType="separate"/>
            </w:r>
            <w:r>
              <w:rPr>
                <w:noProof/>
                <w:webHidden/>
              </w:rPr>
              <w:t>11</w:t>
            </w:r>
            <w:r>
              <w:rPr>
                <w:noProof/>
                <w:webHidden/>
              </w:rPr>
              <w:fldChar w:fldCharType="end"/>
            </w:r>
          </w:hyperlink>
        </w:p>
        <w:p w14:paraId="15C74610" w14:textId="6C2CBA36" w:rsidR="009035DB" w:rsidRDefault="009035DB">
          <w:pPr>
            <w:pStyle w:val="TOC2"/>
            <w:tabs>
              <w:tab w:val="right" w:leader="dot" w:pos="8494"/>
            </w:tabs>
            <w:rPr>
              <w:rFonts w:eastAsiaTheme="minorEastAsia"/>
              <w:noProof/>
              <w:sz w:val="24"/>
              <w:szCs w:val="24"/>
              <w:lang w:val="en-GB" w:eastAsia="en-GB"/>
            </w:rPr>
          </w:pPr>
          <w:hyperlink w:anchor="_Toc165301291" w:history="1">
            <w:r w:rsidRPr="000367B1">
              <w:rPr>
                <w:rStyle w:val="Hyperlink"/>
                <w:noProof/>
              </w:rPr>
              <w:t>9.2 REVISIÓN DE LA DOCUMENTACIÓN</w:t>
            </w:r>
            <w:r>
              <w:rPr>
                <w:noProof/>
                <w:webHidden/>
              </w:rPr>
              <w:tab/>
            </w:r>
            <w:r>
              <w:rPr>
                <w:noProof/>
                <w:webHidden/>
              </w:rPr>
              <w:fldChar w:fldCharType="begin"/>
            </w:r>
            <w:r>
              <w:rPr>
                <w:noProof/>
                <w:webHidden/>
              </w:rPr>
              <w:instrText xml:space="preserve"> PAGEREF _Toc165301291 \h </w:instrText>
            </w:r>
            <w:r>
              <w:rPr>
                <w:noProof/>
                <w:webHidden/>
              </w:rPr>
            </w:r>
            <w:r>
              <w:rPr>
                <w:noProof/>
                <w:webHidden/>
              </w:rPr>
              <w:fldChar w:fldCharType="separate"/>
            </w:r>
            <w:r>
              <w:rPr>
                <w:noProof/>
                <w:webHidden/>
              </w:rPr>
              <w:t>11</w:t>
            </w:r>
            <w:r>
              <w:rPr>
                <w:noProof/>
                <w:webHidden/>
              </w:rPr>
              <w:fldChar w:fldCharType="end"/>
            </w:r>
          </w:hyperlink>
        </w:p>
        <w:p w14:paraId="18D788A4" w14:textId="4CFC1985" w:rsidR="009035DB" w:rsidRDefault="009035DB">
          <w:pPr>
            <w:pStyle w:val="TOC2"/>
            <w:tabs>
              <w:tab w:val="right" w:leader="dot" w:pos="8494"/>
            </w:tabs>
            <w:rPr>
              <w:rFonts w:eastAsiaTheme="minorEastAsia"/>
              <w:noProof/>
              <w:sz w:val="24"/>
              <w:szCs w:val="24"/>
              <w:lang w:val="en-GB" w:eastAsia="en-GB"/>
            </w:rPr>
          </w:pPr>
          <w:hyperlink w:anchor="_Toc165301292" w:history="1">
            <w:r w:rsidRPr="000367B1">
              <w:rPr>
                <w:rStyle w:val="Hyperlink"/>
                <w:noProof/>
              </w:rPr>
              <w:t>9.3 AUDITORÍA</w:t>
            </w:r>
            <w:r>
              <w:rPr>
                <w:noProof/>
                <w:webHidden/>
              </w:rPr>
              <w:tab/>
            </w:r>
            <w:r>
              <w:rPr>
                <w:noProof/>
                <w:webHidden/>
              </w:rPr>
              <w:fldChar w:fldCharType="begin"/>
            </w:r>
            <w:r>
              <w:rPr>
                <w:noProof/>
                <w:webHidden/>
              </w:rPr>
              <w:instrText xml:space="preserve"> PAGEREF _Toc165301292 \h </w:instrText>
            </w:r>
            <w:r>
              <w:rPr>
                <w:noProof/>
                <w:webHidden/>
              </w:rPr>
            </w:r>
            <w:r>
              <w:rPr>
                <w:noProof/>
                <w:webHidden/>
              </w:rPr>
              <w:fldChar w:fldCharType="separate"/>
            </w:r>
            <w:r>
              <w:rPr>
                <w:noProof/>
                <w:webHidden/>
              </w:rPr>
              <w:t>11</w:t>
            </w:r>
            <w:r>
              <w:rPr>
                <w:noProof/>
                <w:webHidden/>
              </w:rPr>
              <w:fldChar w:fldCharType="end"/>
            </w:r>
          </w:hyperlink>
        </w:p>
        <w:p w14:paraId="1FA1B13B" w14:textId="3AD67CEE" w:rsidR="009035DB" w:rsidRDefault="009035DB">
          <w:pPr>
            <w:pStyle w:val="TOC2"/>
            <w:tabs>
              <w:tab w:val="right" w:leader="dot" w:pos="8494"/>
            </w:tabs>
            <w:rPr>
              <w:rFonts w:eastAsiaTheme="minorEastAsia"/>
              <w:noProof/>
              <w:sz w:val="24"/>
              <w:szCs w:val="24"/>
              <w:lang w:val="en-GB" w:eastAsia="en-GB"/>
            </w:rPr>
          </w:pPr>
          <w:hyperlink w:anchor="_Toc165301293" w:history="1">
            <w:r w:rsidRPr="000367B1">
              <w:rPr>
                <w:rStyle w:val="Hyperlink"/>
                <w:noProof/>
              </w:rPr>
              <w:t>9.4 INFORME</w:t>
            </w:r>
            <w:r>
              <w:rPr>
                <w:noProof/>
                <w:webHidden/>
              </w:rPr>
              <w:tab/>
            </w:r>
            <w:r>
              <w:rPr>
                <w:noProof/>
                <w:webHidden/>
              </w:rPr>
              <w:fldChar w:fldCharType="begin"/>
            </w:r>
            <w:r>
              <w:rPr>
                <w:noProof/>
                <w:webHidden/>
              </w:rPr>
              <w:instrText xml:space="preserve"> PAGEREF _Toc165301293 \h </w:instrText>
            </w:r>
            <w:r>
              <w:rPr>
                <w:noProof/>
                <w:webHidden/>
              </w:rPr>
            </w:r>
            <w:r>
              <w:rPr>
                <w:noProof/>
                <w:webHidden/>
              </w:rPr>
              <w:fldChar w:fldCharType="separate"/>
            </w:r>
            <w:r>
              <w:rPr>
                <w:noProof/>
                <w:webHidden/>
              </w:rPr>
              <w:t>12</w:t>
            </w:r>
            <w:r>
              <w:rPr>
                <w:noProof/>
                <w:webHidden/>
              </w:rPr>
              <w:fldChar w:fldCharType="end"/>
            </w:r>
          </w:hyperlink>
        </w:p>
        <w:p w14:paraId="1918DA03" w14:textId="10A15670" w:rsidR="009035DB" w:rsidRDefault="009035DB">
          <w:pPr>
            <w:pStyle w:val="TOC2"/>
            <w:tabs>
              <w:tab w:val="right" w:leader="dot" w:pos="8494"/>
            </w:tabs>
            <w:rPr>
              <w:rFonts w:eastAsiaTheme="minorEastAsia"/>
              <w:noProof/>
              <w:sz w:val="24"/>
              <w:szCs w:val="24"/>
              <w:lang w:val="en-GB" w:eastAsia="en-GB"/>
            </w:rPr>
          </w:pPr>
          <w:hyperlink w:anchor="_Toc165301294" w:history="1">
            <w:r w:rsidRPr="000367B1">
              <w:rPr>
                <w:rStyle w:val="Hyperlink"/>
                <w:noProof/>
              </w:rPr>
              <w:t>9.5 NO CONFORMIDADES</w:t>
            </w:r>
            <w:r>
              <w:rPr>
                <w:noProof/>
                <w:webHidden/>
              </w:rPr>
              <w:tab/>
            </w:r>
            <w:r>
              <w:rPr>
                <w:noProof/>
                <w:webHidden/>
              </w:rPr>
              <w:fldChar w:fldCharType="begin"/>
            </w:r>
            <w:r>
              <w:rPr>
                <w:noProof/>
                <w:webHidden/>
              </w:rPr>
              <w:instrText xml:space="preserve"> PAGEREF _Toc165301294 \h </w:instrText>
            </w:r>
            <w:r>
              <w:rPr>
                <w:noProof/>
                <w:webHidden/>
              </w:rPr>
            </w:r>
            <w:r>
              <w:rPr>
                <w:noProof/>
                <w:webHidden/>
              </w:rPr>
              <w:fldChar w:fldCharType="separate"/>
            </w:r>
            <w:r>
              <w:rPr>
                <w:noProof/>
                <w:webHidden/>
              </w:rPr>
              <w:t>12</w:t>
            </w:r>
            <w:r>
              <w:rPr>
                <w:noProof/>
                <w:webHidden/>
              </w:rPr>
              <w:fldChar w:fldCharType="end"/>
            </w:r>
          </w:hyperlink>
        </w:p>
        <w:p w14:paraId="697053B1" w14:textId="17EF615D" w:rsidR="009035DB" w:rsidRDefault="009035DB">
          <w:pPr>
            <w:pStyle w:val="TOC2"/>
            <w:tabs>
              <w:tab w:val="right" w:leader="dot" w:pos="8494"/>
            </w:tabs>
            <w:rPr>
              <w:rFonts w:eastAsiaTheme="minorEastAsia"/>
              <w:noProof/>
              <w:sz w:val="24"/>
              <w:szCs w:val="24"/>
              <w:lang w:val="en-GB" w:eastAsia="en-GB"/>
            </w:rPr>
          </w:pPr>
          <w:hyperlink w:anchor="_Toc165301295" w:history="1">
            <w:r w:rsidRPr="000367B1">
              <w:rPr>
                <w:rStyle w:val="Hyperlink"/>
                <w:noProof/>
              </w:rPr>
              <w:t>9.6 EMISIÓN DEL CERTIFICADO</w:t>
            </w:r>
            <w:r>
              <w:rPr>
                <w:noProof/>
                <w:webHidden/>
              </w:rPr>
              <w:tab/>
            </w:r>
            <w:r>
              <w:rPr>
                <w:noProof/>
                <w:webHidden/>
              </w:rPr>
              <w:fldChar w:fldCharType="begin"/>
            </w:r>
            <w:r>
              <w:rPr>
                <w:noProof/>
                <w:webHidden/>
              </w:rPr>
              <w:instrText xml:space="preserve"> PAGEREF _Toc165301295 \h </w:instrText>
            </w:r>
            <w:r>
              <w:rPr>
                <w:noProof/>
                <w:webHidden/>
              </w:rPr>
            </w:r>
            <w:r>
              <w:rPr>
                <w:noProof/>
                <w:webHidden/>
              </w:rPr>
              <w:fldChar w:fldCharType="separate"/>
            </w:r>
            <w:r>
              <w:rPr>
                <w:noProof/>
                <w:webHidden/>
              </w:rPr>
              <w:t>12</w:t>
            </w:r>
            <w:r>
              <w:rPr>
                <w:noProof/>
                <w:webHidden/>
              </w:rPr>
              <w:fldChar w:fldCharType="end"/>
            </w:r>
          </w:hyperlink>
        </w:p>
        <w:p w14:paraId="1547ACC2" w14:textId="6A7EB0EE" w:rsidR="009035DB" w:rsidRDefault="009035DB">
          <w:pPr>
            <w:pStyle w:val="TOC2"/>
            <w:tabs>
              <w:tab w:val="right" w:leader="dot" w:pos="8494"/>
            </w:tabs>
            <w:rPr>
              <w:rFonts w:eastAsiaTheme="minorEastAsia"/>
              <w:noProof/>
              <w:sz w:val="24"/>
              <w:szCs w:val="24"/>
              <w:lang w:val="en-GB" w:eastAsia="en-GB"/>
            </w:rPr>
          </w:pPr>
          <w:hyperlink w:anchor="_Toc165301296" w:history="1">
            <w:r w:rsidRPr="000367B1">
              <w:rPr>
                <w:rStyle w:val="Hyperlink"/>
                <w:noProof/>
              </w:rPr>
              <w:t>9.7 EJEMPLO DE USO DE MARCA</w:t>
            </w:r>
            <w:r>
              <w:rPr>
                <w:noProof/>
                <w:webHidden/>
              </w:rPr>
              <w:tab/>
            </w:r>
            <w:r>
              <w:rPr>
                <w:noProof/>
                <w:webHidden/>
              </w:rPr>
              <w:fldChar w:fldCharType="begin"/>
            </w:r>
            <w:r>
              <w:rPr>
                <w:noProof/>
                <w:webHidden/>
              </w:rPr>
              <w:instrText xml:space="preserve"> PAGEREF _Toc165301296 \h </w:instrText>
            </w:r>
            <w:r>
              <w:rPr>
                <w:noProof/>
                <w:webHidden/>
              </w:rPr>
            </w:r>
            <w:r>
              <w:rPr>
                <w:noProof/>
                <w:webHidden/>
              </w:rPr>
              <w:fldChar w:fldCharType="separate"/>
            </w:r>
            <w:r>
              <w:rPr>
                <w:noProof/>
                <w:webHidden/>
              </w:rPr>
              <w:t>13</w:t>
            </w:r>
            <w:r>
              <w:rPr>
                <w:noProof/>
                <w:webHidden/>
              </w:rPr>
              <w:fldChar w:fldCharType="end"/>
            </w:r>
          </w:hyperlink>
        </w:p>
        <w:p w14:paraId="79BB40D3" w14:textId="0A135B8E" w:rsidR="009035DB" w:rsidRDefault="009035DB">
          <w:pPr>
            <w:pStyle w:val="TOC1"/>
            <w:rPr>
              <w:rFonts w:eastAsiaTheme="minorEastAsia"/>
              <w:noProof/>
              <w:sz w:val="24"/>
              <w:szCs w:val="24"/>
              <w:lang w:val="en-GB" w:eastAsia="en-GB"/>
            </w:rPr>
          </w:pPr>
          <w:hyperlink w:anchor="_Toc165301297" w:history="1">
            <w:r w:rsidRPr="000367B1">
              <w:rPr>
                <w:rStyle w:val="Hyperlink"/>
                <w:noProof/>
              </w:rPr>
              <w:t>10. CAMBIOS QUE AFECTAN LA CERTIFICACIÓN</w:t>
            </w:r>
            <w:r>
              <w:rPr>
                <w:noProof/>
                <w:webHidden/>
              </w:rPr>
              <w:tab/>
            </w:r>
            <w:r>
              <w:rPr>
                <w:noProof/>
                <w:webHidden/>
              </w:rPr>
              <w:fldChar w:fldCharType="begin"/>
            </w:r>
            <w:r>
              <w:rPr>
                <w:noProof/>
                <w:webHidden/>
              </w:rPr>
              <w:instrText xml:space="preserve"> PAGEREF _Toc165301297 \h </w:instrText>
            </w:r>
            <w:r>
              <w:rPr>
                <w:noProof/>
                <w:webHidden/>
              </w:rPr>
            </w:r>
            <w:r>
              <w:rPr>
                <w:noProof/>
                <w:webHidden/>
              </w:rPr>
              <w:fldChar w:fldCharType="separate"/>
            </w:r>
            <w:r>
              <w:rPr>
                <w:noProof/>
                <w:webHidden/>
              </w:rPr>
              <w:t>13</w:t>
            </w:r>
            <w:r>
              <w:rPr>
                <w:noProof/>
                <w:webHidden/>
              </w:rPr>
              <w:fldChar w:fldCharType="end"/>
            </w:r>
          </w:hyperlink>
        </w:p>
        <w:p w14:paraId="1FB2E141" w14:textId="71E8607D" w:rsidR="009035DB" w:rsidRDefault="009035DB">
          <w:pPr>
            <w:pStyle w:val="TOC1"/>
            <w:rPr>
              <w:rFonts w:eastAsiaTheme="minorEastAsia"/>
              <w:noProof/>
              <w:sz w:val="24"/>
              <w:szCs w:val="24"/>
              <w:lang w:val="en-GB" w:eastAsia="en-GB"/>
            </w:rPr>
          </w:pPr>
          <w:hyperlink w:anchor="_Toc165301298" w:history="1">
            <w:r w:rsidRPr="000367B1">
              <w:rPr>
                <w:rStyle w:val="Hyperlink"/>
                <w:noProof/>
              </w:rPr>
              <w:t>11. CUESTIONES ECONÓMICAS</w:t>
            </w:r>
            <w:r>
              <w:rPr>
                <w:noProof/>
                <w:webHidden/>
              </w:rPr>
              <w:tab/>
            </w:r>
            <w:r>
              <w:rPr>
                <w:noProof/>
                <w:webHidden/>
              </w:rPr>
              <w:fldChar w:fldCharType="begin"/>
            </w:r>
            <w:r>
              <w:rPr>
                <w:noProof/>
                <w:webHidden/>
              </w:rPr>
              <w:instrText xml:space="preserve"> PAGEREF _Toc165301298 \h </w:instrText>
            </w:r>
            <w:r>
              <w:rPr>
                <w:noProof/>
                <w:webHidden/>
              </w:rPr>
            </w:r>
            <w:r>
              <w:rPr>
                <w:noProof/>
                <w:webHidden/>
              </w:rPr>
              <w:fldChar w:fldCharType="separate"/>
            </w:r>
            <w:r>
              <w:rPr>
                <w:noProof/>
                <w:webHidden/>
              </w:rPr>
              <w:t>14</w:t>
            </w:r>
            <w:r>
              <w:rPr>
                <w:noProof/>
                <w:webHidden/>
              </w:rPr>
              <w:fldChar w:fldCharType="end"/>
            </w:r>
          </w:hyperlink>
        </w:p>
        <w:p w14:paraId="2C78452B" w14:textId="77D26842" w:rsidR="009035DB" w:rsidRDefault="009035DB">
          <w:pPr>
            <w:pStyle w:val="TOC1"/>
            <w:rPr>
              <w:rFonts w:eastAsiaTheme="minorEastAsia"/>
              <w:noProof/>
              <w:sz w:val="24"/>
              <w:szCs w:val="24"/>
              <w:lang w:val="en-GB" w:eastAsia="en-GB"/>
            </w:rPr>
          </w:pPr>
          <w:hyperlink w:anchor="_Toc165301299" w:history="1">
            <w:r w:rsidRPr="000367B1">
              <w:rPr>
                <w:rStyle w:val="Hyperlink"/>
                <w:noProof/>
              </w:rPr>
              <w:t>12. CONTROL DE CAMBIOS</w:t>
            </w:r>
            <w:r>
              <w:rPr>
                <w:noProof/>
                <w:webHidden/>
              </w:rPr>
              <w:tab/>
            </w:r>
            <w:r>
              <w:rPr>
                <w:noProof/>
                <w:webHidden/>
              </w:rPr>
              <w:fldChar w:fldCharType="begin"/>
            </w:r>
            <w:r>
              <w:rPr>
                <w:noProof/>
                <w:webHidden/>
              </w:rPr>
              <w:instrText xml:space="preserve"> PAGEREF _Toc165301299 \h </w:instrText>
            </w:r>
            <w:r>
              <w:rPr>
                <w:noProof/>
                <w:webHidden/>
              </w:rPr>
            </w:r>
            <w:r>
              <w:rPr>
                <w:noProof/>
                <w:webHidden/>
              </w:rPr>
              <w:fldChar w:fldCharType="separate"/>
            </w:r>
            <w:r>
              <w:rPr>
                <w:noProof/>
                <w:webHidden/>
              </w:rPr>
              <w:t>14</w:t>
            </w:r>
            <w:r>
              <w:rPr>
                <w:noProof/>
                <w:webHidden/>
              </w:rPr>
              <w:fldChar w:fldCharType="end"/>
            </w:r>
          </w:hyperlink>
        </w:p>
        <w:p w14:paraId="563A106F" w14:textId="61B8EF6D" w:rsidR="00E1672A" w:rsidRDefault="00E1672A">
          <w:r>
            <w:rPr>
              <w:b/>
              <w:bCs/>
              <w:lang w:val="es-ES"/>
            </w:rPr>
            <w:fldChar w:fldCharType="end"/>
          </w:r>
        </w:p>
      </w:sdtContent>
    </w:sdt>
    <w:p w14:paraId="160E5C03" w14:textId="0FA0A3DA" w:rsidR="000F2EBE" w:rsidRDefault="000F2EBE" w:rsidP="00B22AAA"/>
    <w:p w14:paraId="6E9B68AF" w14:textId="77777777" w:rsidR="000F2EBE" w:rsidRDefault="000F2EBE" w:rsidP="00B22AAA"/>
    <w:p w14:paraId="76317210" w14:textId="77777777" w:rsidR="000F2EBE" w:rsidRDefault="000F2EBE" w:rsidP="00B22AAA"/>
    <w:p w14:paraId="125BF6EF" w14:textId="77777777" w:rsidR="000F2EBE" w:rsidRDefault="000F2EBE" w:rsidP="00B22AAA"/>
    <w:p w14:paraId="089E1016" w14:textId="77777777" w:rsidR="000F2EBE" w:rsidRDefault="000F2EBE" w:rsidP="00B22AAA"/>
    <w:p w14:paraId="37D527B2" w14:textId="77777777" w:rsidR="000F2EBE" w:rsidRDefault="000F2EBE" w:rsidP="00B22AAA"/>
    <w:p w14:paraId="21198F79" w14:textId="77777777" w:rsidR="000F2EBE" w:rsidRDefault="000F2EBE" w:rsidP="00B22AAA"/>
    <w:p w14:paraId="16ACCF53" w14:textId="77777777" w:rsidR="000F2EBE" w:rsidRDefault="000F2EBE" w:rsidP="00B22AAA"/>
    <w:p w14:paraId="04A091A5" w14:textId="77777777" w:rsidR="000F2EBE" w:rsidRDefault="000F2EBE" w:rsidP="00B22AAA"/>
    <w:p w14:paraId="435431A7" w14:textId="472A0F56" w:rsidR="000F2EBE" w:rsidRPr="00236EAA" w:rsidRDefault="006E429C" w:rsidP="000F2EBE">
      <w:pPr>
        <w:pStyle w:val="Heading1"/>
        <w:rPr>
          <w:b/>
        </w:rPr>
      </w:pPr>
      <w:bookmarkStart w:id="0" w:name="_Toc165301277"/>
      <w:r>
        <w:t xml:space="preserve">1. </w:t>
      </w:r>
      <w:r w:rsidR="000F2EBE">
        <w:t>INTRODUC</w:t>
      </w:r>
      <w:r w:rsidR="000F2EBE" w:rsidRPr="00236EAA">
        <w:t>CIÓN</w:t>
      </w:r>
      <w:bookmarkEnd w:id="0"/>
      <w:r w:rsidR="000F2EBE" w:rsidRPr="00236EAA">
        <w:t xml:space="preserve"> </w:t>
      </w:r>
    </w:p>
    <w:p w14:paraId="0D603BB7" w14:textId="027AE668" w:rsidR="00375FFA" w:rsidRDefault="00375FFA" w:rsidP="00375FFA">
      <w:pPr>
        <w:jc w:val="both"/>
        <w:rPr>
          <w:lang w:val="es-ES"/>
        </w:rPr>
      </w:pPr>
      <w:r>
        <w:rPr>
          <w:lang w:val="es-ES"/>
        </w:rPr>
        <w:t>La</w:t>
      </w:r>
      <w:r w:rsidRPr="00375FFA">
        <w:rPr>
          <w:lang w:val="es-ES"/>
        </w:rPr>
        <w:t xml:space="preserve"> certificaci</w:t>
      </w:r>
      <w:r>
        <w:rPr>
          <w:lang w:val="es-ES"/>
        </w:rPr>
        <w:t xml:space="preserve">ón del Programa de Auditoría UNE 15343 Proceso de Reciclado de Plástico </w:t>
      </w:r>
      <w:r w:rsidRPr="00375FFA">
        <w:rPr>
          <w:lang w:val="es-ES"/>
        </w:rPr>
        <w:t xml:space="preserve">desarrollada </w:t>
      </w:r>
      <w:r>
        <w:rPr>
          <w:lang w:val="es-ES"/>
        </w:rPr>
        <w:t xml:space="preserve">por Control </w:t>
      </w:r>
      <w:proofErr w:type="spellStart"/>
      <w:r>
        <w:rPr>
          <w:lang w:val="es-ES"/>
        </w:rPr>
        <w:t>Union</w:t>
      </w:r>
      <w:proofErr w:type="spellEnd"/>
      <w:r w:rsidRPr="00375FFA">
        <w:rPr>
          <w:lang w:val="es-ES"/>
        </w:rPr>
        <w:t xml:space="preserve"> para facilitar a la industria de los plásticos </w:t>
      </w:r>
      <w:r>
        <w:rPr>
          <w:lang w:val="es-ES"/>
        </w:rPr>
        <w:t xml:space="preserve">el poder </w:t>
      </w:r>
      <w:r w:rsidRPr="00375FFA">
        <w:rPr>
          <w:lang w:val="es-ES"/>
        </w:rPr>
        <w:t xml:space="preserve">demostrar </w:t>
      </w:r>
      <w:r>
        <w:rPr>
          <w:lang w:val="es-ES"/>
        </w:rPr>
        <w:t xml:space="preserve">y garantizar la aplicación de los principios de la economía circular. </w:t>
      </w:r>
    </w:p>
    <w:p w14:paraId="18F572E1" w14:textId="77777777" w:rsidR="00670AC3" w:rsidRPr="00670AC3" w:rsidRDefault="00670AC3" w:rsidP="00670AC3">
      <w:pPr>
        <w:jc w:val="both"/>
        <w:rPr>
          <w:lang w:val="es-ES"/>
        </w:rPr>
      </w:pPr>
      <w:r w:rsidRPr="00670AC3">
        <w:rPr>
          <w:lang w:val="es-ES"/>
        </w:rPr>
        <w:t>La creciente conciencia ambiental en nuestra sociedad está fomentando una demanda por parte de los consumidores que no solo busca productos de alta calidad, sino también que estos sean producidos de manera responsable con el medio ambiente y el aprovechamiento sostenible de los recursos naturales.</w:t>
      </w:r>
    </w:p>
    <w:p w14:paraId="3AA61CCD" w14:textId="77777777" w:rsidR="00670AC3" w:rsidRPr="00670AC3" w:rsidRDefault="00670AC3" w:rsidP="00670AC3">
      <w:pPr>
        <w:jc w:val="both"/>
        <w:rPr>
          <w:lang w:val="es-ES"/>
        </w:rPr>
      </w:pPr>
      <w:r w:rsidRPr="00670AC3">
        <w:rPr>
          <w:lang w:val="es-ES"/>
        </w:rPr>
        <w:t xml:space="preserve">Ante esta realidad, Control </w:t>
      </w:r>
      <w:proofErr w:type="spellStart"/>
      <w:r w:rsidRPr="00670AC3">
        <w:rPr>
          <w:lang w:val="es-ES"/>
        </w:rPr>
        <w:t>Union</w:t>
      </w:r>
      <w:proofErr w:type="spellEnd"/>
      <w:r w:rsidRPr="00670AC3">
        <w:rPr>
          <w:lang w:val="es-ES"/>
        </w:rPr>
        <w:t xml:space="preserve"> ha puesto en marcha un esquema de certificación diseñado para promover y garantizar la transición del sector hacia una Economía Circular. Este enfoque se centra especialmente en completar el ciclo productivo, transformando los residuos plásticos en nuevos recursos.</w:t>
      </w:r>
    </w:p>
    <w:p w14:paraId="6E7EAB31" w14:textId="04284AD8" w:rsidR="00670AC3" w:rsidRDefault="00670AC3" w:rsidP="00670AC3">
      <w:pPr>
        <w:jc w:val="both"/>
        <w:rPr>
          <w:lang w:val="es-ES"/>
        </w:rPr>
      </w:pPr>
      <w:r w:rsidRPr="00670AC3">
        <w:rPr>
          <w:lang w:val="es-ES"/>
        </w:rPr>
        <w:t>Nuestras certificaciones cubren integralmente la trazabilidad del material reciclado. Desde la recepción del residuo plástico, pasando por su procesamiento, hasta su reintroducción en el mercado como material reciclado. Esto incluye la caracterización de dicho material reciclado, su conversión en granza para su posterior uso y, finalmente, la certificación del porcentaje de este material reciclado incorporado en nuevos productos.</w:t>
      </w:r>
    </w:p>
    <w:p w14:paraId="4E2C2CF5" w14:textId="77777777" w:rsidR="00670AC3" w:rsidRDefault="00670AC3" w:rsidP="00670AC3">
      <w:pPr>
        <w:jc w:val="both"/>
      </w:pPr>
    </w:p>
    <w:p w14:paraId="37CBDDE6" w14:textId="61388246" w:rsidR="000F2EBE" w:rsidRPr="00236EAA" w:rsidRDefault="006E429C" w:rsidP="000F2EBE">
      <w:pPr>
        <w:pStyle w:val="Heading1"/>
        <w:rPr>
          <w:b/>
        </w:rPr>
      </w:pPr>
      <w:bookmarkStart w:id="1" w:name="_Toc157420276"/>
      <w:bookmarkStart w:id="2" w:name="_Toc165301278"/>
      <w:r>
        <w:t xml:space="preserve">2. </w:t>
      </w:r>
      <w:r w:rsidR="000F2EBE" w:rsidRPr="00236EAA">
        <w:t xml:space="preserve">OBJETO Y </w:t>
      </w:r>
      <w:bookmarkStart w:id="3" w:name="_Hlk157510157"/>
      <w:r w:rsidR="000F2EBE" w:rsidRPr="00236EAA">
        <w:t>ALCANCE DE CERTIFICACIÓN</w:t>
      </w:r>
      <w:bookmarkEnd w:id="1"/>
      <w:bookmarkEnd w:id="2"/>
      <w:r w:rsidR="000F2EBE" w:rsidRPr="00236EAA">
        <w:t xml:space="preserve"> </w:t>
      </w:r>
      <w:bookmarkEnd w:id="3"/>
    </w:p>
    <w:p w14:paraId="33611F53" w14:textId="306A841E" w:rsidR="000F2EBE" w:rsidRPr="00791A8D" w:rsidRDefault="000F2EBE" w:rsidP="000F2EBE">
      <w:pPr>
        <w:spacing w:after="0"/>
        <w:jc w:val="both"/>
      </w:pPr>
      <w:r>
        <w:t xml:space="preserve">El objetivo de </w:t>
      </w:r>
      <w:r w:rsidR="00D07491">
        <w:t>esta</w:t>
      </w:r>
      <w:r w:rsidRPr="00E43255">
        <w:t xml:space="preserve"> certificación</w:t>
      </w:r>
      <w:r>
        <w:t xml:space="preserve"> es </w:t>
      </w:r>
      <w:r w:rsidRPr="00791A8D">
        <w:rPr>
          <w:b/>
          <w:bCs/>
        </w:rPr>
        <w:t xml:space="preserve">Reconocer los procesos de reciclaje de plástico para residuos </w:t>
      </w:r>
      <w:proofErr w:type="spellStart"/>
      <w:r w:rsidRPr="00791A8D">
        <w:rPr>
          <w:b/>
          <w:bCs/>
        </w:rPr>
        <w:t>preconsumo</w:t>
      </w:r>
      <w:proofErr w:type="spellEnd"/>
      <w:r w:rsidRPr="00791A8D">
        <w:rPr>
          <w:b/>
          <w:bCs/>
        </w:rPr>
        <w:t xml:space="preserve"> y posconsumo que operan en un Sitio de acuerdo con los requisitos establecidos en el Esquema de Evaluación de la Conformidad del Proceso de Reciclaje:</w:t>
      </w:r>
    </w:p>
    <w:p w14:paraId="2FFB8247" w14:textId="77777777" w:rsidR="000F2EBE" w:rsidRDefault="000F2EBE" w:rsidP="000F2EBE">
      <w:pPr>
        <w:spacing w:after="0"/>
        <w:jc w:val="both"/>
      </w:pPr>
    </w:p>
    <w:p w14:paraId="5EC1B070" w14:textId="77777777" w:rsidR="000F2EBE" w:rsidRDefault="000F2EBE" w:rsidP="000F2EBE">
      <w:pPr>
        <w:spacing w:after="0"/>
        <w:jc w:val="both"/>
      </w:pPr>
      <w:r w:rsidRPr="00791A8D">
        <w:t>La certificación frente a este Esquema de Auditoría permite a los Recicladores demostrar su contribución a la gestión de residuos de plásticos y comunicar de forma transparente el origen de los residuos. La certificación del Proceso de Reciclaje es la auditoría de punto de origen para la cadena de custodia de los plásticos reciclados. Las Organizaciones Certificadas brindan confianza a todos los actores de la cadena de valor de los plásticos para un aumento continuo del uso de plásticos reciclados.</w:t>
      </w:r>
    </w:p>
    <w:p w14:paraId="479A9FF0" w14:textId="77777777" w:rsidR="000F2EBE" w:rsidRPr="00791A8D" w:rsidRDefault="000F2EBE" w:rsidP="000F2EBE">
      <w:pPr>
        <w:spacing w:after="0"/>
        <w:jc w:val="both"/>
      </w:pPr>
    </w:p>
    <w:p w14:paraId="11F69F92" w14:textId="53A28B8D" w:rsidR="000F2EBE" w:rsidRDefault="000F2EBE" w:rsidP="000F2EBE">
      <w:pPr>
        <w:spacing w:after="0"/>
        <w:jc w:val="both"/>
      </w:pPr>
      <w:r w:rsidRPr="00791A8D">
        <w:t>Los requisitos del Esquema de Auditoría están alineados con los de EN 15343:200</w:t>
      </w:r>
      <w:r>
        <w:t>7</w:t>
      </w:r>
      <w:r w:rsidRPr="00791A8D">
        <w:t xml:space="preserve"> e ISO 22095:2020.</w:t>
      </w:r>
    </w:p>
    <w:p w14:paraId="3D544E4D" w14:textId="77777777" w:rsidR="000F2EBE" w:rsidRDefault="000F2EBE" w:rsidP="000F2EBE">
      <w:pPr>
        <w:spacing w:after="0"/>
        <w:jc w:val="both"/>
      </w:pPr>
    </w:p>
    <w:p w14:paraId="664CA488" w14:textId="77777777" w:rsidR="000F2EBE" w:rsidRDefault="000F2EBE" w:rsidP="000F2EBE">
      <w:pPr>
        <w:spacing w:after="0"/>
        <w:jc w:val="both"/>
      </w:pPr>
      <w:r>
        <w:t>La certificación se centra en la verificación del origen de los residuos, la trazabilidad a lo largo del Proceso de Reciclaje y el cálculo del contenido reciclado en la salida. El Esquema de Auditoría cubre los requisitos que deben cumplir las Organizaciones en materia de trazabilidad según EN 15343:2007, sistemas de gestión de calidad y desempeño operativo ambiental y administrativo para el reciclaje de residuos, así como cadena de custodia.</w:t>
      </w:r>
    </w:p>
    <w:p w14:paraId="2550D6F7" w14:textId="77777777" w:rsidR="000F2EBE" w:rsidRDefault="000F2EBE" w:rsidP="000F2EBE">
      <w:pPr>
        <w:spacing w:after="0"/>
        <w:jc w:val="both"/>
      </w:pPr>
    </w:p>
    <w:p w14:paraId="2953883D" w14:textId="77777777" w:rsidR="000F2EBE" w:rsidRDefault="000F2EBE" w:rsidP="000F2EBE">
      <w:pPr>
        <w:spacing w:after="0"/>
        <w:jc w:val="both"/>
      </w:pPr>
      <w:r>
        <w:t>La cadena de custodia define los requisitos para asegurar el origen de los residuos, la trazabilidad y el porcentaje de plásticos reciclados en la salida. El Esquema de Auditoría opera de acuerdo con el modelo de cadena de custodia de mezcla controlada como se describe en ISO 22095: 2020 que permite la transferencia de información de un actor de la cadena de valor a otro bajo la Certificación.</w:t>
      </w:r>
    </w:p>
    <w:p w14:paraId="049E6315" w14:textId="77777777" w:rsidR="000F2EBE" w:rsidRDefault="000F2EBE" w:rsidP="000F2EBE">
      <w:pPr>
        <w:spacing w:after="0"/>
        <w:jc w:val="both"/>
        <w:rPr>
          <w:highlight w:val="yellow"/>
        </w:rPr>
      </w:pPr>
    </w:p>
    <w:p w14:paraId="4B4BC4B7" w14:textId="77777777" w:rsidR="000F2EBE" w:rsidRDefault="000F2EBE" w:rsidP="000F2EBE">
      <w:pPr>
        <w:spacing w:after="0"/>
        <w:jc w:val="both"/>
      </w:pPr>
      <w:r w:rsidRPr="001B382B">
        <w:t xml:space="preserve">El uso de la marca de Certificación está limitado a aquellos Recicladores que obtuvieron un certificado a través de Control </w:t>
      </w:r>
      <w:proofErr w:type="spellStart"/>
      <w:r w:rsidRPr="001B382B">
        <w:t>Union</w:t>
      </w:r>
      <w:proofErr w:type="spellEnd"/>
      <w:r w:rsidRPr="001B382B">
        <w:t xml:space="preserve"> basado en este Esquema de Auditoría.</w:t>
      </w:r>
    </w:p>
    <w:p w14:paraId="5721D05C" w14:textId="77777777" w:rsidR="000F2EBE" w:rsidRDefault="000F2EBE" w:rsidP="00B22AAA"/>
    <w:p w14:paraId="699C2910" w14:textId="7B391773" w:rsidR="000F2EBE" w:rsidRPr="00236EAA" w:rsidRDefault="006E429C" w:rsidP="000F2EBE">
      <w:pPr>
        <w:pStyle w:val="Heading1"/>
        <w:rPr>
          <w:b/>
        </w:rPr>
      </w:pPr>
      <w:bookmarkStart w:id="4" w:name="_Toc157420277"/>
      <w:bookmarkStart w:id="5" w:name="_Toc165301279"/>
      <w:r>
        <w:t xml:space="preserve">3. </w:t>
      </w:r>
      <w:r w:rsidR="000F2EBE" w:rsidRPr="00236EAA">
        <w:t>NORMAS DE REFERENCIA</w:t>
      </w:r>
      <w:bookmarkEnd w:id="4"/>
      <w:bookmarkEnd w:id="5"/>
    </w:p>
    <w:p w14:paraId="004F87D1" w14:textId="77777777" w:rsidR="000F2EBE" w:rsidRPr="00A534D6" w:rsidRDefault="000F2EBE" w:rsidP="000F2EBE">
      <w:pPr>
        <w:spacing w:after="0"/>
        <w:jc w:val="both"/>
      </w:pPr>
      <w:r w:rsidRPr="00A534D6">
        <w:t>EN 15342 Plásticos reciclados. Caracterización de reciclados de Poliestireno (PS)</w:t>
      </w:r>
    </w:p>
    <w:p w14:paraId="061A192C" w14:textId="77777777" w:rsidR="000F2EBE" w:rsidRPr="00A534D6" w:rsidRDefault="000F2EBE" w:rsidP="000F2EBE">
      <w:pPr>
        <w:spacing w:after="0"/>
        <w:jc w:val="both"/>
      </w:pPr>
      <w:r w:rsidRPr="00A534D6">
        <w:t>EN 15343 Plásticos. Plásticos reciclados. Trazabilidad y evaluación de conformidad del reciclado de plásticos y contenido en reciclado.</w:t>
      </w:r>
    </w:p>
    <w:p w14:paraId="324461F6" w14:textId="77777777" w:rsidR="000F2EBE" w:rsidRPr="00A534D6" w:rsidRDefault="000F2EBE" w:rsidP="000F2EBE">
      <w:pPr>
        <w:spacing w:after="0"/>
        <w:jc w:val="both"/>
      </w:pPr>
      <w:r w:rsidRPr="00A534D6">
        <w:t>EN 15344 Plásticos reciclados. Caracterización de reciclados de Polietileno (PE)</w:t>
      </w:r>
    </w:p>
    <w:p w14:paraId="046EEC54" w14:textId="77777777" w:rsidR="000F2EBE" w:rsidRPr="00A534D6" w:rsidRDefault="000F2EBE" w:rsidP="000F2EBE">
      <w:pPr>
        <w:spacing w:after="0"/>
        <w:jc w:val="both"/>
      </w:pPr>
      <w:r w:rsidRPr="00A534D6">
        <w:t>EN 15345 Plásticos reciclados. Caracterización de reciclados de Polipropileno (PP)</w:t>
      </w:r>
    </w:p>
    <w:p w14:paraId="2E6D0A87" w14:textId="77777777" w:rsidR="000F2EBE" w:rsidRPr="00A534D6" w:rsidRDefault="000F2EBE" w:rsidP="000F2EBE">
      <w:pPr>
        <w:spacing w:after="0"/>
        <w:jc w:val="both"/>
      </w:pPr>
      <w:r w:rsidRPr="00A534D6">
        <w:t xml:space="preserve">EN 15346 Plásticos reciclados. Caracterización de reciclados de </w:t>
      </w:r>
      <w:proofErr w:type="gramStart"/>
      <w:r w:rsidRPr="00A534D6">
        <w:t>Poli(</w:t>
      </w:r>
      <w:proofErr w:type="gramEnd"/>
      <w:r w:rsidRPr="00A534D6">
        <w:t>cloruro de vinilo) (PVC)</w:t>
      </w:r>
    </w:p>
    <w:p w14:paraId="28399B1F" w14:textId="77777777" w:rsidR="000F2EBE" w:rsidRPr="00A534D6" w:rsidRDefault="000F2EBE" w:rsidP="000F2EBE">
      <w:pPr>
        <w:spacing w:after="0"/>
        <w:jc w:val="both"/>
      </w:pPr>
      <w:r w:rsidRPr="00A534D6">
        <w:t>EN 15347 Plásticos reciclados. Caracterización de residuos plásticos.</w:t>
      </w:r>
    </w:p>
    <w:p w14:paraId="4500CDB0" w14:textId="77777777" w:rsidR="000F2EBE" w:rsidRPr="00A534D6" w:rsidRDefault="000F2EBE" w:rsidP="000F2EBE">
      <w:pPr>
        <w:spacing w:after="0"/>
        <w:jc w:val="both"/>
      </w:pPr>
      <w:r w:rsidRPr="00A534D6">
        <w:t xml:space="preserve">EN 15348 Plásticos reciclados. Caracterización de reciclados de </w:t>
      </w:r>
      <w:proofErr w:type="gramStart"/>
      <w:r w:rsidRPr="00A534D6">
        <w:t>poli(</w:t>
      </w:r>
      <w:proofErr w:type="gramEnd"/>
      <w:r w:rsidRPr="00A534D6">
        <w:t>tereftalato de etileno) (PET).</w:t>
      </w:r>
    </w:p>
    <w:p w14:paraId="4ADFBDD4" w14:textId="77777777" w:rsidR="000F2EBE" w:rsidRPr="00A534D6" w:rsidRDefault="000F2EBE" w:rsidP="000F2EBE">
      <w:pPr>
        <w:spacing w:after="0"/>
        <w:jc w:val="both"/>
      </w:pPr>
      <w:r w:rsidRPr="00A534D6">
        <w:t>EN 15353:2006 Plásticos — Plásticos Reciclados — Direct</w:t>
      </w:r>
      <w:r>
        <w:t>r</w:t>
      </w:r>
      <w:r w:rsidRPr="00A534D6">
        <w:t>ices para la elaboración de normas sobre plásticos reciclados.</w:t>
      </w:r>
    </w:p>
    <w:p w14:paraId="04824AEE" w14:textId="77777777" w:rsidR="000F2EBE" w:rsidRPr="0071003B" w:rsidRDefault="000F2EBE" w:rsidP="000F2EBE">
      <w:pPr>
        <w:spacing w:after="0"/>
        <w:jc w:val="both"/>
      </w:pPr>
      <w:r w:rsidRPr="0071003B">
        <w:t>EN ISO 14021 Etiquetas ecológicas y declaraciones medioambientales. Autodeclaraciones medioambientales (Etiquetado ecológico Tipo II).</w:t>
      </w:r>
    </w:p>
    <w:p w14:paraId="158148EE" w14:textId="77777777" w:rsidR="000F2EBE" w:rsidRPr="00E9157B" w:rsidRDefault="000F2EBE" w:rsidP="000F2EBE">
      <w:pPr>
        <w:spacing w:after="0"/>
        <w:jc w:val="both"/>
      </w:pPr>
      <w:r w:rsidRPr="00E9157B">
        <w:t>EN 17615 Plásticos – Aspectos Ambientales – Vocabulario</w:t>
      </w:r>
    </w:p>
    <w:p w14:paraId="1BD79C58" w14:textId="77777777" w:rsidR="000F2EBE" w:rsidRDefault="000F2EBE" w:rsidP="000F2EBE">
      <w:pPr>
        <w:spacing w:after="0"/>
        <w:jc w:val="both"/>
      </w:pPr>
      <w:r w:rsidRPr="00DB07EB">
        <w:t xml:space="preserve">ISO 22095:2020 Cadena de custodia – Terminología </w:t>
      </w:r>
      <w:r>
        <w:t>general y modelos</w:t>
      </w:r>
    </w:p>
    <w:p w14:paraId="13510422" w14:textId="26184A78" w:rsidR="00862D91" w:rsidRPr="00DB07EB" w:rsidRDefault="00862D91" w:rsidP="000F2EBE">
      <w:pPr>
        <w:spacing w:after="0"/>
        <w:jc w:val="both"/>
      </w:pPr>
      <w:r>
        <w:t>ISO 9001- Sistemas de gestión de la Calidad. Requisitos</w:t>
      </w:r>
    </w:p>
    <w:p w14:paraId="39959331" w14:textId="77777777" w:rsidR="000F2EBE" w:rsidRPr="00DB07EB" w:rsidRDefault="000F2EBE" w:rsidP="000F2EBE">
      <w:pPr>
        <w:spacing w:after="0"/>
        <w:rPr>
          <w:b/>
          <w:bCs/>
        </w:rPr>
      </w:pPr>
    </w:p>
    <w:p w14:paraId="40F805EA" w14:textId="761A597E" w:rsidR="000F2EBE" w:rsidRPr="00DB07EB" w:rsidRDefault="006E429C" w:rsidP="000F2EBE">
      <w:pPr>
        <w:pStyle w:val="Heading1"/>
        <w:rPr>
          <w:b/>
        </w:rPr>
      </w:pPr>
      <w:bookmarkStart w:id="6" w:name="_Toc157420278"/>
      <w:bookmarkStart w:id="7" w:name="_Toc165301280"/>
      <w:r>
        <w:t xml:space="preserve">4. </w:t>
      </w:r>
      <w:r w:rsidR="000F2EBE" w:rsidRPr="00DB07EB">
        <w:t>TERMINOS Y DEFINICIONES</w:t>
      </w:r>
      <w:bookmarkEnd w:id="6"/>
      <w:bookmarkEnd w:id="7"/>
    </w:p>
    <w:p w14:paraId="72CF5937"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Organización</w:t>
      </w:r>
    </w:p>
    <w:p w14:paraId="179E8ADE" w14:textId="77777777" w:rsidR="000F2EBE" w:rsidRDefault="000F2EBE" w:rsidP="000F2EBE">
      <w:pPr>
        <w:spacing w:after="0"/>
        <w:jc w:val="both"/>
      </w:pPr>
      <w:r>
        <w:t>[ISO 22095:2020, 3.4.1]</w:t>
      </w:r>
    </w:p>
    <w:p w14:paraId="3842321A" w14:textId="77777777" w:rsidR="000F2EBE" w:rsidRDefault="000F2EBE" w:rsidP="000F2EBE">
      <w:pPr>
        <w:spacing w:after="0"/>
        <w:jc w:val="both"/>
      </w:pPr>
      <w:r>
        <w:t>Entidad o grupo de personas e instalaciones con un arreglo de responsabilidades, autoridades y relaciones y objetivos identificables.</w:t>
      </w:r>
    </w:p>
    <w:p w14:paraId="5E88E5E9" w14:textId="77777777" w:rsidR="000F2EBE" w:rsidRDefault="000F2EBE" w:rsidP="000F2EBE">
      <w:pPr>
        <w:spacing w:after="0"/>
        <w:jc w:val="both"/>
      </w:pPr>
    </w:p>
    <w:p w14:paraId="44E90D03"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Sitio</w:t>
      </w:r>
    </w:p>
    <w:p w14:paraId="3BA4FF1C" w14:textId="77777777" w:rsidR="000F2EBE" w:rsidRDefault="000F2EBE" w:rsidP="000F2EBE">
      <w:pPr>
        <w:spacing w:after="0"/>
        <w:jc w:val="both"/>
      </w:pPr>
      <w:r>
        <w:t>[ISO 22095:2020]</w:t>
      </w:r>
    </w:p>
    <w:p w14:paraId="43DBB8E7" w14:textId="77777777" w:rsidR="000F2EBE" w:rsidRDefault="000F2EBE" w:rsidP="000F2EBE">
      <w:pPr>
        <w:spacing w:after="0"/>
        <w:jc w:val="both"/>
      </w:pPr>
      <w:r>
        <w:t>Ubicación con límites geográficos en la que se llevan a cabo actividades definidas bajo el control de una organización.</w:t>
      </w:r>
    </w:p>
    <w:p w14:paraId="5F5146B0" w14:textId="77777777" w:rsidR="000F2EBE" w:rsidRDefault="000F2EBE" w:rsidP="000F2EBE">
      <w:pPr>
        <w:spacing w:after="0"/>
        <w:jc w:val="both"/>
      </w:pPr>
    </w:p>
    <w:p w14:paraId="4C11C6CC"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Reciclador</w:t>
      </w:r>
    </w:p>
    <w:p w14:paraId="6104596C" w14:textId="77777777" w:rsidR="000F2EBE" w:rsidRDefault="000F2EBE" w:rsidP="000F2EBE">
      <w:pPr>
        <w:spacing w:after="0"/>
        <w:jc w:val="both"/>
      </w:pPr>
      <w:r>
        <w:t>Organización que solicita la Certificación para uno o más Procesos de Reciclaje en un sitio.</w:t>
      </w:r>
    </w:p>
    <w:p w14:paraId="7EE771DA" w14:textId="77777777" w:rsidR="000F2EBE" w:rsidRDefault="000F2EBE" w:rsidP="000F2EBE">
      <w:pPr>
        <w:spacing w:after="0"/>
        <w:jc w:val="both"/>
      </w:pPr>
    </w:p>
    <w:p w14:paraId="1007AE6F"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Certificación</w:t>
      </w:r>
    </w:p>
    <w:p w14:paraId="11BBA414" w14:textId="77777777" w:rsidR="000F2EBE" w:rsidRDefault="000F2EBE" w:rsidP="000F2EBE">
      <w:pPr>
        <w:spacing w:after="0"/>
        <w:jc w:val="both"/>
      </w:pPr>
      <w:r>
        <w:t>Certificación bajo este Esquema de Auditoría.</w:t>
      </w:r>
    </w:p>
    <w:p w14:paraId="66925F3E" w14:textId="77777777" w:rsidR="000F2EBE" w:rsidRDefault="000F2EBE" w:rsidP="000F2EBE">
      <w:pPr>
        <w:spacing w:after="0"/>
        <w:jc w:val="both"/>
      </w:pPr>
    </w:p>
    <w:p w14:paraId="185CAE69"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Plástico</w:t>
      </w:r>
    </w:p>
    <w:p w14:paraId="369BA04D" w14:textId="77777777" w:rsidR="000F2EBE" w:rsidRDefault="000F2EBE" w:rsidP="000F2EBE">
      <w:pPr>
        <w:spacing w:after="0"/>
        <w:jc w:val="both"/>
      </w:pPr>
      <w:r>
        <w:t xml:space="preserve">Material constituido por un polímero tal como se define en el punto 5 del artículo 3 del Reglamento (CE) </w:t>
      </w:r>
      <w:proofErr w:type="spellStart"/>
      <w:r>
        <w:t>nº</w:t>
      </w:r>
      <w:proofErr w:type="spellEnd"/>
      <w:r>
        <w:t xml:space="preserve"> 1907/2006, al que se pueden haber añadido aditivos u otras sustancias, y que puede funcionar como componente estructural principal de los productos finales, con la excepción de polímeros naturales que no han sido modificados químicamente.</w:t>
      </w:r>
    </w:p>
    <w:p w14:paraId="0B617F9F" w14:textId="77777777" w:rsidR="000F2EBE" w:rsidRDefault="000F2EBE" w:rsidP="000F2EBE">
      <w:pPr>
        <w:spacing w:after="0"/>
      </w:pPr>
    </w:p>
    <w:p w14:paraId="36699B7A"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Plástico Reciclado</w:t>
      </w:r>
    </w:p>
    <w:p w14:paraId="0C7E7150" w14:textId="77777777" w:rsidR="000F2EBE" w:rsidRDefault="000F2EBE" w:rsidP="000F2EBE">
      <w:pPr>
        <w:spacing w:after="0"/>
        <w:jc w:val="both"/>
      </w:pPr>
      <w:r>
        <w:t>[EN/ISO 472:2013, 2.612]</w:t>
      </w:r>
    </w:p>
    <w:p w14:paraId="69CDC34E" w14:textId="77777777" w:rsidR="000F2EBE" w:rsidRDefault="000F2EBE" w:rsidP="000F2EBE">
      <w:pPr>
        <w:spacing w:after="0"/>
        <w:jc w:val="both"/>
      </w:pPr>
      <w:r>
        <w:t xml:space="preserve">Plástico preparado mediante transformación en un proceso de producción a partir de materiales de desecho plásticos para el propósito original o para otros propósitos, pero excluyendo la recuperación de energía. En un sentido amplio, el reciclaje de plásticos cubre cualquier reutilización de material de desecho o artículos desechados, incluida </w:t>
      </w:r>
      <w:proofErr w:type="gramStart"/>
      <w:r>
        <w:t>la pirólisis</w:t>
      </w:r>
      <w:proofErr w:type="gramEnd"/>
      <w:r>
        <w:t xml:space="preserve"> para recuperar sustancias químicas orgánicas útiles. Los plásticos reciclados pueden o no ser reformulados mediante la adición de cargas, plastificantes, estabilizantes, pigmentos, etc.</w:t>
      </w:r>
    </w:p>
    <w:p w14:paraId="15CA7ED9" w14:textId="77777777" w:rsidR="000F2EBE" w:rsidRDefault="000F2EBE" w:rsidP="000F2EBE">
      <w:pPr>
        <w:spacing w:after="0"/>
        <w:jc w:val="both"/>
      </w:pPr>
    </w:p>
    <w:p w14:paraId="147119CF"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Trazabilidad</w:t>
      </w:r>
    </w:p>
    <w:p w14:paraId="51F7DEE8" w14:textId="77777777" w:rsidR="000F2EBE" w:rsidRDefault="000F2EBE" w:rsidP="000F2EBE">
      <w:pPr>
        <w:spacing w:after="0"/>
        <w:jc w:val="both"/>
      </w:pPr>
      <w:r>
        <w:t>[ISO 22095:2020, 3.6.1]</w:t>
      </w:r>
    </w:p>
    <w:p w14:paraId="2D2F59C7" w14:textId="77777777" w:rsidR="000F2EBE" w:rsidRDefault="000F2EBE" w:rsidP="000F2EBE">
      <w:pPr>
        <w:spacing w:after="0"/>
        <w:jc w:val="both"/>
      </w:pPr>
      <w:r>
        <w:t>Capacidad para rastrear la historia, la aplicación, la ubicación o la(s) fuente(s) de un material o producto a lo largo de la cadena de suministro.</w:t>
      </w:r>
    </w:p>
    <w:p w14:paraId="0C93E590" w14:textId="77777777" w:rsidR="000F2EBE" w:rsidRDefault="000F2EBE" w:rsidP="000F2EBE">
      <w:pPr>
        <w:spacing w:after="0"/>
        <w:jc w:val="both"/>
      </w:pPr>
    </w:p>
    <w:p w14:paraId="20DA769E"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Segregación</w:t>
      </w:r>
    </w:p>
    <w:p w14:paraId="780552CD" w14:textId="77777777" w:rsidR="000F2EBE" w:rsidRDefault="000F2EBE" w:rsidP="000F2EBE">
      <w:pPr>
        <w:spacing w:after="0"/>
        <w:jc w:val="both"/>
      </w:pPr>
      <w:r>
        <w:t>[ISO 22095:2020, 3.3.2]</w:t>
      </w:r>
    </w:p>
    <w:p w14:paraId="7F4686A5" w14:textId="77777777" w:rsidR="000F2EBE" w:rsidRDefault="000F2EBE" w:rsidP="000F2EBE">
      <w:pPr>
        <w:spacing w:after="0"/>
        <w:jc w:val="both"/>
      </w:pPr>
      <w:r>
        <w:t>Modelo de cadena de custodia en el que las características específicas de un material o producto se mantienen desde la entrada inicial hasta la salida final. Nota 1 a la entrada: No se permite la adición de material con diferentes características y/o grado al insumo. Nota 2 a la entrada: Comúnmente, el material de más de una fuente contribuye a una cadena de custodia bajo el modelo segregado.</w:t>
      </w:r>
    </w:p>
    <w:p w14:paraId="4FA851AA" w14:textId="77777777" w:rsidR="000F2EBE" w:rsidRDefault="000F2EBE" w:rsidP="000F2EBE">
      <w:pPr>
        <w:spacing w:after="0"/>
        <w:jc w:val="both"/>
      </w:pPr>
    </w:p>
    <w:p w14:paraId="0751CBFD"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Mezcla controlada</w:t>
      </w:r>
    </w:p>
    <w:p w14:paraId="680B6B98" w14:textId="77777777" w:rsidR="000F2EBE" w:rsidRDefault="000F2EBE" w:rsidP="000F2EBE">
      <w:pPr>
        <w:spacing w:after="0"/>
        <w:jc w:val="both"/>
      </w:pPr>
      <w:r>
        <w:t>[ISO 22095:2020, 3.3.3]</w:t>
      </w:r>
    </w:p>
    <w:p w14:paraId="192B9963" w14:textId="77777777" w:rsidR="000F2EBE" w:rsidRDefault="000F2EBE" w:rsidP="000F2EBE">
      <w:pPr>
        <w:spacing w:after="0"/>
        <w:jc w:val="both"/>
      </w:pPr>
      <w:r>
        <w:t>Modelo de cadena de custodia en el que los materiales o productos con un conjunto de características específicas se mezclan según un cierto criterio con materiales o productos sin ese conjunto de características que dan como resultado una proporción conocida de las características especificadas en el resultado final.</w:t>
      </w:r>
    </w:p>
    <w:p w14:paraId="38A82569" w14:textId="77777777" w:rsidR="000F2EBE" w:rsidRDefault="000F2EBE" w:rsidP="000F2EBE">
      <w:pPr>
        <w:spacing w:after="0"/>
        <w:jc w:val="both"/>
      </w:pPr>
    </w:p>
    <w:p w14:paraId="7A9DADCC"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Bahía de almacenamiento</w:t>
      </w:r>
    </w:p>
    <w:p w14:paraId="0E2173EF" w14:textId="77777777" w:rsidR="000F2EBE" w:rsidRDefault="000F2EBE" w:rsidP="000F2EBE">
      <w:pPr>
        <w:spacing w:after="0"/>
        <w:jc w:val="both"/>
      </w:pPr>
      <w:r>
        <w:t>Un área de almacenamiento definida donde un número conocido de lotes de desechos plásticos entrantes se pueden mantener separados y aislados de otros lotes de desechos plásticos entrantes y de la contaminación.</w:t>
      </w:r>
    </w:p>
    <w:p w14:paraId="34693F03" w14:textId="77777777" w:rsidR="000F2EBE" w:rsidRDefault="000F2EBE" w:rsidP="000F2EBE">
      <w:pPr>
        <w:spacing w:after="0"/>
        <w:jc w:val="both"/>
      </w:pPr>
    </w:p>
    <w:p w14:paraId="44A32FDB"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Horas de funcionamiento actuales</w:t>
      </w:r>
    </w:p>
    <w:p w14:paraId="436FAF43" w14:textId="77777777" w:rsidR="000F2EBE" w:rsidRDefault="000F2EBE" w:rsidP="000F2EBE">
      <w:pPr>
        <w:spacing w:after="0"/>
        <w:jc w:val="both"/>
      </w:pPr>
      <w:r>
        <w:t>El horario de funcionamiento del Proceso de Reciclaje en el momento de la auditoría.</w:t>
      </w:r>
    </w:p>
    <w:p w14:paraId="2EA37ADA" w14:textId="77777777" w:rsidR="000F2EBE" w:rsidRDefault="000F2EBE" w:rsidP="000F2EBE">
      <w:pPr>
        <w:spacing w:after="0"/>
        <w:jc w:val="both"/>
      </w:pPr>
    </w:p>
    <w:p w14:paraId="50ACCB0C"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Horas de funcionamiento permitidas</w:t>
      </w:r>
    </w:p>
    <w:p w14:paraId="0FF65AA3" w14:textId="77777777" w:rsidR="000F2EBE" w:rsidRDefault="000F2EBE" w:rsidP="000F2EBE">
      <w:pPr>
        <w:spacing w:after="0"/>
        <w:jc w:val="both"/>
      </w:pPr>
      <w:r>
        <w:t>La cantidad máxima de horas que el Reciclador puede ejecutar el Proceso de Reciclaje según los términos de sus licencias y permisos de operación.</w:t>
      </w:r>
    </w:p>
    <w:p w14:paraId="78FFD96E" w14:textId="77777777" w:rsidR="000F2EBE" w:rsidRDefault="000F2EBE" w:rsidP="000F2EBE">
      <w:pPr>
        <w:spacing w:after="0"/>
        <w:jc w:val="both"/>
      </w:pPr>
    </w:p>
    <w:p w14:paraId="0A455656"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Capacidad del equipo</w:t>
      </w:r>
    </w:p>
    <w:p w14:paraId="210DE102" w14:textId="77777777" w:rsidR="000F2EBE" w:rsidRDefault="000F2EBE" w:rsidP="000F2EBE">
      <w:pPr>
        <w:spacing w:after="0"/>
        <w:jc w:val="both"/>
      </w:pPr>
      <w:r>
        <w:t>La capacidad máxima teórica de los equipos del Reciclador con respecto al peso de Residuos Plásticos de Entrada que pueden aceptar en el</w:t>
      </w:r>
    </w:p>
    <w:p w14:paraId="2C7DD34F" w14:textId="77777777" w:rsidR="000F2EBE" w:rsidRDefault="000F2EBE" w:rsidP="000F2EBE">
      <w:pPr>
        <w:spacing w:after="0"/>
        <w:jc w:val="both"/>
      </w:pPr>
      <w:r>
        <w:t>Proceso de Reciclaje para producir un Producto Reciclado.</w:t>
      </w:r>
    </w:p>
    <w:p w14:paraId="72203F69" w14:textId="77777777" w:rsidR="000F2EBE" w:rsidRDefault="000F2EBE" w:rsidP="000F2EBE">
      <w:pPr>
        <w:spacing w:after="0"/>
        <w:jc w:val="both"/>
      </w:pPr>
    </w:p>
    <w:p w14:paraId="5A2D8472"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Capacidad del sitio</w:t>
      </w:r>
    </w:p>
    <w:p w14:paraId="1F3EF96F" w14:textId="77777777" w:rsidR="000F2EBE" w:rsidRDefault="000F2EBE" w:rsidP="000F2EBE">
      <w:pPr>
        <w:spacing w:after="0"/>
        <w:jc w:val="both"/>
      </w:pPr>
      <w:r>
        <w:t>El menor de la suma de la(s) capacidad(es) del equipo o el volumen de entrada con licencia.</w:t>
      </w:r>
    </w:p>
    <w:p w14:paraId="4DF3E001" w14:textId="77777777" w:rsidR="000F2EBE" w:rsidRDefault="000F2EBE" w:rsidP="000F2EBE">
      <w:pPr>
        <w:spacing w:after="0"/>
        <w:jc w:val="both"/>
      </w:pPr>
    </w:p>
    <w:p w14:paraId="1FE5678C"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Capacidad nominal</w:t>
      </w:r>
    </w:p>
    <w:p w14:paraId="3EC22FE4" w14:textId="77777777" w:rsidR="000F2EBE" w:rsidRDefault="000F2EBE" w:rsidP="000F2EBE">
      <w:pPr>
        <w:spacing w:after="0"/>
        <w:jc w:val="both"/>
      </w:pPr>
      <w:r>
        <w:t>La capacidad de funcionamiento del equipo del Reciclador con respecto al peso de Residuos Plásticos de Entrada que aceptaron en el Proceso de Reciclaje para producir una Salida Reciclada. Es el valor de la capacidad calculado en base a las cifras de consumo durante un período de tiempo determinado. Considera las horas de producción planificadas, el rendimiento y la disponibilidad identificada de la línea.</w:t>
      </w:r>
    </w:p>
    <w:p w14:paraId="3AB402FD" w14:textId="77777777" w:rsidR="000F2EBE" w:rsidRDefault="000F2EBE" w:rsidP="000F2EBE">
      <w:pPr>
        <w:spacing w:after="0"/>
        <w:jc w:val="both"/>
      </w:pPr>
    </w:p>
    <w:p w14:paraId="26E3707D" w14:textId="77777777" w:rsidR="000F2EBE" w:rsidRPr="00236EAA" w:rsidRDefault="000F2EBE" w:rsidP="000F2EBE">
      <w:pPr>
        <w:pStyle w:val="NoSpacing"/>
        <w:jc w:val="both"/>
        <w:rPr>
          <w:b/>
          <w:bCs/>
          <w:color w:val="0F4761" w:themeColor="accent1" w:themeShade="BF"/>
        </w:rPr>
      </w:pPr>
      <w:proofErr w:type="spellStart"/>
      <w:r w:rsidRPr="00236EAA">
        <w:rPr>
          <w:b/>
          <w:bCs/>
          <w:color w:val="0F4761" w:themeColor="accent1" w:themeShade="BF"/>
        </w:rPr>
        <w:t>Batch</w:t>
      </w:r>
      <w:proofErr w:type="spellEnd"/>
    </w:p>
    <w:p w14:paraId="7E5F374F" w14:textId="77777777" w:rsidR="000F2EBE" w:rsidRDefault="000F2EBE" w:rsidP="000F2EBE">
      <w:pPr>
        <w:spacing w:after="0"/>
        <w:jc w:val="both"/>
      </w:pPr>
      <w:r>
        <w:t>[EN 17615:2020, 3.17]</w:t>
      </w:r>
    </w:p>
    <w:p w14:paraId="25D9D1FA" w14:textId="77777777" w:rsidR="000F2EBE" w:rsidRDefault="000F2EBE" w:rsidP="000F2EBE">
      <w:pPr>
        <w:spacing w:after="0"/>
        <w:jc w:val="both"/>
      </w:pPr>
      <w:r>
        <w:t>Cantidad de material considerada como una sola unidad y que tiene una referencia única.</w:t>
      </w:r>
    </w:p>
    <w:p w14:paraId="30593C76" w14:textId="77777777" w:rsidR="000F2EBE" w:rsidRDefault="000F2EBE" w:rsidP="000F2EBE">
      <w:pPr>
        <w:spacing w:after="0"/>
        <w:jc w:val="both"/>
      </w:pPr>
    </w:p>
    <w:p w14:paraId="6A715022"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Lote</w:t>
      </w:r>
    </w:p>
    <w:p w14:paraId="181C1D51" w14:textId="77777777" w:rsidR="000F2EBE" w:rsidRDefault="000F2EBE" w:rsidP="000F2EBE">
      <w:pPr>
        <w:spacing w:after="0"/>
        <w:jc w:val="both"/>
      </w:pPr>
      <w:r>
        <w:t>Cantidad definida de algún producto manufacturado o producido bajo condiciones que se presumen uniformes.</w:t>
      </w:r>
    </w:p>
    <w:p w14:paraId="099D74A9" w14:textId="77777777" w:rsidR="000F2EBE" w:rsidRDefault="000F2EBE" w:rsidP="000F2EBE">
      <w:pPr>
        <w:spacing w:after="0"/>
        <w:jc w:val="both"/>
      </w:pPr>
    </w:p>
    <w:p w14:paraId="78912EC3"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Residuos plásticos de entrada</w:t>
      </w:r>
    </w:p>
    <w:p w14:paraId="74BBF7F5" w14:textId="77777777" w:rsidR="000F2EBE" w:rsidRDefault="000F2EBE" w:rsidP="000F2EBE">
      <w:pPr>
        <w:spacing w:after="0"/>
        <w:jc w:val="both"/>
      </w:pPr>
      <w:r>
        <w:t>El grado de desecho plástico requerido para el Proceso de Reciclaje para el cual el Reciclador está solicitando la Certificación.</w:t>
      </w:r>
    </w:p>
    <w:p w14:paraId="6A245B6D" w14:textId="77777777" w:rsidR="000F2EBE" w:rsidRDefault="000F2EBE" w:rsidP="000F2EBE">
      <w:pPr>
        <w:spacing w:after="0"/>
        <w:jc w:val="both"/>
      </w:pPr>
    </w:p>
    <w:p w14:paraId="0FD45452"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Volumen de entrada</w:t>
      </w:r>
    </w:p>
    <w:p w14:paraId="5FB37A98" w14:textId="77777777" w:rsidR="000F2EBE" w:rsidRDefault="000F2EBE" w:rsidP="000F2EBE">
      <w:pPr>
        <w:spacing w:after="0"/>
        <w:jc w:val="both"/>
      </w:pPr>
      <w:r>
        <w:t>El peso total de Residuos Plásticos de Entrada entregados al Reciclador durante un período de tiempo determinado.</w:t>
      </w:r>
    </w:p>
    <w:p w14:paraId="2EBC27AC" w14:textId="77777777" w:rsidR="00386155" w:rsidRDefault="00386155" w:rsidP="000F2EBE">
      <w:pPr>
        <w:pStyle w:val="NoSpacing"/>
        <w:jc w:val="both"/>
        <w:rPr>
          <w:b/>
          <w:bCs/>
          <w:color w:val="0F4761" w:themeColor="accent1" w:themeShade="BF"/>
        </w:rPr>
      </w:pPr>
    </w:p>
    <w:p w14:paraId="6F756EFE" w14:textId="37E030C8" w:rsidR="000F2EBE" w:rsidRPr="00236EAA" w:rsidRDefault="000F2EBE" w:rsidP="000F2EBE">
      <w:pPr>
        <w:pStyle w:val="NoSpacing"/>
        <w:jc w:val="both"/>
        <w:rPr>
          <w:b/>
          <w:bCs/>
          <w:color w:val="0F4761" w:themeColor="accent1" w:themeShade="BF"/>
        </w:rPr>
      </w:pPr>
      <w:r w:rsidRPr="00236EAA">
        <w:rPr>
          <w:b/>
          <w:bCs/>
          <w:color w:val="0F4761" w:themeColor="accent1" w:themeShade="BF"/>
        </w:rPr>
        <w:t>Licencia de Volumen de entrada</w:t>
      </w:r>
    </w:p>
    <w:p w14:paraId="072FFFE3" w14:textId="77777777" w:rsidR="000F2EBE" w:rsidRDefault="000F2EBE" w:rsidP="000F2EBE">
      <w:pPr>
        <w:spacing w:after="0"/>
        <w:jc w:val="both"/>
      </w:pPr>
      <w:r>
        <w:t>El peso total de todos los residuos plásticos que el Reciclador puede aceptar bajo los términos de su licencia de funcionamiento en un período de tiempo determinado.</w:t>
      </w:r>
    </w:p>
    <w:p w14:paraId="57785372" w14:textId="77777777" w:rsidR="000F2EBE" w:rsidRDefault="000F2EBE" w:rsidP="000F2EBE">
      <w:pPr>
        <w:spacing w:after="0"/>
        <w:jc w:val="both"/>
      </w:pPr>
    </w:p>
    <w:p w14:paraId="3E262E28"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Proceso de reciclaje</w:t>
      </w:r>
    </w:p>
    <w:p w14:paraId="59C58407" w14:textId="77777777" w:rsidR="000F2EBE" w:rsidRDefault="000F2EBE" w:rsidP="000F2EBE">
      <w:pPr>
        <w:spacing w:after="0"/>
        <w:jc w:val="both"/>
      </w:pPr>
      <w:r>
        <w:t>[art. 3(17) DO L 312 22.11.2008, p. 3]</w:t>
      </w:r>
    </w:p>
    <w:p w14:paraId="0966F609" w14:textId="77777777" w:rsidR="000F2EBE" w:rsidRDefault="000F2EBE" w:rsidP="000F2EBE">
      <w:pPr>
        <w:spacing w:after="0"/>
        <w:jc w:val="both"/>
      </w:pPr>
      <w:r>
        <w:t xml:space="preserve">Cualquier operación de valorización mediante la cual los materiales de desecho se reprocesan en productos, materiales o sustancias, ya sea para los fines originales o para otros. Incluye </w:t>
      </w:r>
      <w:proofErr w:type="gramStart"/>
      <w:r>
        <w:t>el reprocesamiento</w:t>
      </w:r>
      <w:proofErr w:type="gramEnd"/>
      <w:r>
        <w:t xml:space="preserve"> de material </w:t>
      </w:r>
      <w:proofErr w:type="gramStart"/>
      <w:r>
        <w:t>orgánico</w:t>
      </w:r>
      <w:proofErr w:type="gramEnd"/>
      <w:r>
        <w:t xml:space="preserve"> pero no incluye la recuperación de energía y </w:t>
      </w:r>
      <w:proofErr w:type="gramStart"/>
      <w:r>
        <w:t>el reprocesamiento</w:t>
      </w:r>
      <w:proofErr w:type="gramEnd"/>
      <w:r>
        <w:t xml:space="preserve"> en materiales que se utilizarán como combustibles o para operaciones de relleno. Un Proceso de Reciclaje produce un Producto Reciclado para el cual se solicita la Certificación.</w:t>
      </w:r>
    </w:p>
    <w:p w14:paraId="4DF9638D" w14:textId="77777777" w:rsidR="000F2EBE" w:rsidRDefault="000F2EBE" w:rsidP="000F2EBE">
      <w:pPr>
        <w:spacing w:after="0"/>
        <w:jc w:val="both"/>
      </w:pPr>
    </w:p>
    <w:p w14:paraId="736CFF79"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Salida reciclada</w:t>
      </w:r>
    </w:p>
    <w:p w14:paraId="3791AA56" w14:textId="77777777" w:rsidR="000F2EBE" w:rsidRDefault="000F2EBE" w:rsidP="000F2EBE">
      <w:pPr>
        <w:spacing w:after="0"/>
        <w:jc w:val="both"/>
      </w:pPr>
      <w:r>
        <w:t>Plástico reciclado (reciclados) producido por el Proceso de Reciclaje que se puede utilizar como sustituto del polímero virgen u otras materias primas para fabricar productos (excluyendo productos para generación de energía).</w:t>
      </w:r>
    </w:p>
    <w:p w14:paraId="6A4075F0" w14:textId="77777777" w:rsidR="000F2EBE" w:rsidRDefault="000F2EBE" w:rsidP="000F2EBE">
      <w:pPr>
        <w:spacing w:after="0"/>
        <w:jc w:val="both"/>
      </w:pPr>
    </w:p>
    <w:p w14:paraId="45F96A14"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Salida de residuos preprocesados</w:t>
      </w:r>
    </w:p>
    <w:p w14:paraId="0C675EB4" w14:textId="77777777" w:rsidR="000F2EBE" w:rsidRDefault="000F2EBE" w:rsidP="000F2EBE">
      <w:pPr>
        <w:spacing w:after="0"/>
        <w:jc w:val="both"/>
      </w:pPr>
      <w:r>
        <w:t>Salidas de residuos enviadas para su posterior reciclaje.</w:t>
      </w:r>
    </w:p>
    <w:p w14:paraId="74A8E645" w14:textId="77777777" w:rsidR="000F2EBE" w:rsidRDefault="000F2EBE" w:rsidP="000F2EBE">
      <w:pPr>
        <w:spacing w:after="0"/>
        <w:jc w:val="both"/>
      </w:pPr>
    </w:p>
    <w:p w14:paraId="0E96DED4"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Rendimiento</w:t>
      </w:r>
    </w:p>
    <w:p w14:paraId="4CEF24EF" w14:textId="77777777" w:rsidR="000F2EBE" w:rsidRDefault="000F2EBE" w:rsidP="000F2EBE">
      <w:pPr>
        <w:spacing w:after="0"/>
        <w:jc w:val="both"/>
      </w:pPr>
      <w:r>
        <w:t>Cantidad de salida reciclada (en porcentaje) que se produce a partir de un tonelaje dado de plástico de desecho de entrada.</w:t>
      </w:r>
    </w:p>
    <w:p w14:paraId="0D68CE54" w14:textId="77777777" w:rsidR="000F2EBE" w:rsidRDefault="000F2EBE" w:rsidP="000F2EBE">
      <w:pPr>
        <w:spacing w:after="0"/>
        <w:jc w:val="both"/>
      </w:pPr>
    </w:p>
    <w:p w14:paraId="08C01667"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Salida beneficiosa</w:t>
      </w:r>
    </w:p>
    <w:p w14:paraId="4C283580" w14:textId="77777777" w:rsidR="000F2EBE" w:rsidRDefault="000F2EBE" w:rsidP="000F2EBE">
      <w:pPr>
        <w:spacing w:after="0"/>
        <w:jc w:val="both"/>
      </w:pPr>
      <w:r>
        <w:t>La Salida Beneficiosa se refiere a toda la Salida Reciclada, incluidos los subproductos producidos a partir del Proceso de Reciclaje que se pueden usar como reemplazo directo del polímero virgen u otra materia prima para fabricar bienes (excluyendo aquellos destinados a la generación de energía).</w:t>
      </w:r>
    </w:p>
    <w:p w14:paraId="3D993F4D" w14:textId="77777777" w:rsidR="000F2EBE" w:rsidRDefault="000F2EBE" w:rsidP="000F2EBE">
      <w:pPr>
        <w:spacing w:after="0"/>
        <w:jc w:val="both"/>
      </w:pPr>
    </w:p>
    <w:p w14:paraId="3B1E319C"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Contenido reciclado</w:t>
      </w:r>
    </w:p>
    <w:p w14:paraId="1061EFD6" w14:textId="76B419E1" w:rsidR="000F2EBE" w:rsidRDefault="000F2EBE" w:rsidP="000F2EBE">
      <w:pPr>
        <w:spacing w:after="0"/>
        <w:jc w:val="both"/>
      </w:pPr>
      <w:r>
        <w:t xml:space="preserve">[CEN/TR 15353:2004, adaptado] Porcentaje en peso de plásticos reciclados en un producto. Porcentaje en peso de Entrada Reciclada Certificada en Salida. Debe definirse entre Material </w:t>
      </w:r>
      <w:proofErr w:type="spellStart"/>
      <w:r>
        <w:t>Preconsumo</w:t>
      </w:r>
      <w:proofErr w:type="spellEnd"/>
      <w:r>
        <w:t xml:space="preserve"> y Material Posconsumo.</w:t>
      </w:r>
    </w:p>
    <w:p w14:paraId="183AA722" w14:textId="77777777" w:rsidR="000F2EBE" w:rsidRDefault="000F2EBE" w:rsidP="000F2EBE">
      <w:pPr>
        <w:spacing w:after="0"/>
        <w:jc w:val="both"/>
      </w:pPr>
    </w:p>
    <w:p w14:paraId="1D2A7448" w14:textId="66949788" w:rsidR="000F2EBE" w:rsidRPr="00236EAA" w:rsidRDefault="000F2EBE" w:rsidP="000F2EBE">
      <w:pPr>
        <w:pStyle w:val="NoSpacing"/>
        <w:jc w:val="both"/>
        <w:rPr>
          <w:b/>
          <w:bCs/>
          <w:color w:val="0F4761" w:themeColor="accent1" w:themeShade="BF"/>
        </w:rPr>
      </w:pPr>
      <w:proofErr w:type="spellStart"/>
      <w:r w:rsidRPr="00236EAA">
        <w:rPr>
          <w:b/>
          <w:bCs/>
          <w:color w:val="0F4761" w:themeColor="accent1" w:themeShade="BF"/>
        </w:rPr>
        <w:t>Preconsumo</w:t>
      </w:r>
      <w:proofErr w:type="spellEnd"/>
    </w:p>
    <w:p w14:paraId="00BBB917" w14:textId="77777777" w:rsidR="000F2EBE" w:rsidRDefault="000F2EBE" w:rsidP="000F2EBE">
      <w:pPr>
        <w:spacing w:after="0"/>
        <w:jc w:val="both"/>
      </w:pPr>
      <w:r>
        <w:t>[EN 14021:2016, 7.8.1.1]</w:t>
      </w:r>
    </w:p>
    <w:p w14:paraId="3CB84D0C" w14:textId="77777777" w:rsidR="000F2EBE" w:rsidRDefault="000F2EBE" w:rsidP="000F2EBE">
      <w:pPr>
        <w:spacing w:after="0"/>
        <w:jc w:val="both"/>
      </w:pPr>
      <w:r>
        <w:t>Término descriptivo que cubre el material desviado del flujo de desechos durante un proceso de fabricación.</w:t>
      </w:r>
    </w:p>
    <w:p w14:paraId="057086DA" w14:textId="77777777" w:rsidR="000F2EBE" w:rsidRDefault="000F2EBE" w:rsidP="000F2EBE">
      <w:pPr>
        <w:spacing w:after="0"/>
        <w:jc w:val="both"/>
      </w:pPr>
    </w:p>
    <w:p w14:paraId="48F20EB2" w14:textId="05A2015B" w:rsidR="000F2EBE" w:rsidRDefault="000F2EBE" w:rsidP="000F2EBE">
      <w:pPr>
        <w:spacing w:after="0"/>
        <w:jc w:val="both"/>
      </w:pPr>
      <w:r>
        <w:t>Nota 1: Este término excluye el material reutilizado, como reelaboración, trituración o desecho que se haya generado en un proceso determinado y se pueda recuperar dentro de ese mismo proceso.</w:t>
      </w:r>
      <w:r w:rsidR="00787E83">
        <w:t xml:space="preserve"> El mismo proceso supone la operación de fabricación para el mismo tipo de producto sea en la misma ubicación o en una diferente.</w:t>
      </w:r>
    </w:p>
    <w:p w14:paraId="092A90AB" w14:textId="77777777" w:rsidR="000F2EBE" w:rsidRDefault="000F2EBE" w:rsidP="000F2EBE">
      <w:pPr>
        <w:spacing w:after="0"/>
        <w:jc w:val="both"/>
      </w:pPr>
      <w:r>
        <w:t>Nota 2: El término “material postindustrial” se usa a veces como sinónimo.</w:t>
      </w:r>
    </w:p>
    <w:p w14:paraId="40FCA6F8" w14:textId="77777777" w:rsidR="000F2EBE" w:rsidRDefault="000F2EBE" w:rsidP="000F2EBE">
      <w:pPr>
        <w:spacing w:after="0"/>
        <w:jc w:val="both"/>
      </w:pPr>
    </w:p>
    <w:p w14:paraId="379E506F" w14:textId="7651C0E0" w:rsidR="000F2EBE" w:rsidRPr="00236EAA" w:rsidRDefault="000F2EBE" w:rsidP="000F2EBE">
      <w:pPr>
        <w:pStyle w:val="NoSpacing"/>
        <w:jc w:val="both"/>
        <w:rPr>
          <w:b/>
          <w:bCs/>
          <w:color w:val="0F4761" w:themeColor="accent1" w:themeShade="BF"/>
        </w:rPr>
      </w:pPr>
      <w:r w:rsidRPr="00236EAA">
        <w:rPr>
          <w:b/>
          <w:bCs/>
          <w:color w:val="0F4761" w:themeColor="accent1" w:themeShade="BF"/>
        </w:rPr>
        <w:t>Posconsumo</w:t>
      </w:r>
    </w:p>
    <w:p w14:paraId="4F809215" w14:textId="77777777" w:rsidR="000F2EBE" w:rsidRDefault="000F2EBE" w:rsidP="000F2EBE">
      <w:pPr>
        <w:spacing w:after="0"/>
        <w:jc w:val="both"/>
      </w:pPr>
      <w:r>
        <w:t>[EN 14021:2016, 7.8.1.1]</w:t>
      </w:r>
    </w:p>
    <w:p w14:paraId="0AABA8F5" w14:textId="77777777" w:rsidR="00386155" w:rsidRDefault="000F2EBE" w:rsidP="000F2EBE">
      <w:pPr>
        <w:spacing w:after="0"/>
        <w:jc w:val="both"/>
      </w:pPr>
      <w:r>
        <w:t xml:space="preserve">Término descriptivo que cubre el material, generado por los usuarios finales de los productos, que ha cumplido su propósito previsto o ya no se puede usar (incluido el material devuelto dentro de la cadena de distribución). Para materiales específicos como el PVC, se aplican las definiciones del sector. </w:t>
      </w:r>
    </w:p>
    <w:p w14:paraId="47751525" w14:textId="77777777" w:rsidR="00386155" w:rsidRDefault="00386155" w:rsidP="000F2EBE">
      <w:pPr>
        <w:spacing w:after="0"/>
        <w:jc w:val="both"/>
      </w:pPr>
    </w:p>
    <w:p w14:paraId="12710EB7" w14:textId="767D7EC4" w:rsidR="000F2EBE" w:rsidRDefault="000F2EBE" w:rsidP="000F2EBE">
      <w:pPr>
        <w:spacing w:after="0"/>
        <w:jc w:val="both"/>
      </w:pPr>
      <w:r>
        <w:t>Nota 1: El término "</w:t>
      </w:r>
      <w:proofErr w:type="spellStart"/>
      <w:r>
        <w:t>post-uso</w:t>
      </w:r>
      <w:proofErr w:type="spellEnd"/>
      <w:r>
        <w:t>" a veces se usa como sinónimo</w:t>
      </w:r>
    </w:p>
    <w:p w14:paraId="164E4937" w14:textId="77777777" w:rsidR="000F2EBE" w:rsidRDefault="000F2EBE" w:rsidP="000F2EBE">
      <w:pPr>
        <w:spacing w:after="0"/>
        <w:jc w:val="both"/>
        <w:rPr>
          <w:highlight w:val="red"/>
        </w:rPr>
      </w:pPr>
    </w:p>
    <w:p w14:paraId="68185ED8" w14:textId="77777777" w:rsidR="00862D91" w:rsidRDefault="00862D91" w:rsidP="000F2EBE">
      <w:pPr>
        <w:pStyle w:val="NoSpacing"/>
        <w:jc w:val="both"/>
        <w:rPr>
          <w:b/>
          <w:bCs/>
          <w:color w:val="0F4761" w:themeColor="accent1" w:themeShade="BF"/>
        </w:rPr>
      </w:pPr>
    </w:p>
    <w:p w14:paraId="545B8870" w14:textId="64E96018" w:rsidR="000F2EBE" w:rsidRPr="00236EAA" w:rsidRDefault="000F2EBE" w:rsidP="000F2EBE">
      <w:pPr>
        <w:pStyle w:val="NoSpacing"/>
        <w:jc w:val="both"/>
        <w:rPr>
          <w:b/>
          <w:bCs/>
          <w:color w:val="0F4761" w:themeColor="accent1" w:themeShade="BF"/>
        </w:rPr>
      </w:pPr>
      <w:r w:rsidRPr="00236EAA">
        <w:rPr>
          <w:b/>
          <w:bCs/>
          <w:color w:val="0F4761" w:themeColor="accent1" w:themeShade="BF"/>
        </w:rPr>
        <w:t>Hogar posconsumo</w:t>
      </w:r>
    </w:p>
    <w:p w14:paraId="568E1923" w14:textId="77777777" w:rsidR="000F2EBE" w:rsidRDefault="000F2EBE" w:rsidP="000F2EBE">
      <w:pPr>
        <w:spacing w:after="0"/>
        <w:jc w:val="both"/>
      </w:pPr>
      <w:r>
        <w:t>Término descriptivo que cubre los residuos generados por los hogares. Por lo general, un sinónimo de 'basura/basura' y 'residuos domésticos'. Los residuos domésticos son la fracción de los residuos municipales recogidos de los hogares, depositarios finales de los residuos. No obstante, esta tipología de residuos no se limita a los hogares, ya que también se incluyen todos los residuos que se asemejan a las mismas características como tales.</w:t>
      </w:r>
    </w:p>
    <w:p w14:paraId="24673580" w14:textId="77777777" w:rsidR="000F2EBE" w:rsidRDefault="000F2EBE" w:rsidP="000F2EBE">
      <w:pPr>
        <w:spacing w:after="0"/>
        <w:jc w:val="both"/>
      </w:pPr>
    </w:p>
    <w:p w14:paraId="267C248D" w14:textId="62E88A84" w:rsidR="000F2EBE" w:rsidRPr="00236EAA" w:rsidRDefault="000F2EBE" w:rsidP="000F2EBE">
      <w:pPr>
        <w:pStyle w:val="NoSpacing"/>
        <w:jc w:val="both"/>
        <w:rPr>
          <w:b/>
          <w:bCs/>
          <w:color w:val="0F4761" w:themeColor="accent1" w:themeShade="BF"/>
        </w:rPr>
      </w:pPr>
      <w:r w:rsidRPr="00236EAA">
        <w:rPr>
          <w:b/>
          <w:bCs/>
          <w:color w:val="0F4761" w:themeColor="accent1" w:themeShade="BF"/>
        </w:rPr>
        <w:t>Comercial posconsumo</w:t>
      </w:r>
    </w:p>
    <w:p w14:paraId="0392FFC8" w14:textId="77777777" w:rsidR="000F2EBE" w:rsidRDefault="000F2EBE" w:rsidP="000F2EBE">
      <w:pPr>
        <w:spacing w:after="0"/>
        <w:jc w:val="both"/>
      </w:pPr>
      <w:r>
        <w:t>Término descriptivo que cubre los desechos producidos por la operación de una instalación profesional, comercial, institucional o gubernamental comercial o comercial. Residuos comerciales es sinónimo de residuos comerciales. Los residuos comerciales se generan a partir de la manipulación, el transporte, la venta al por menor y el almacenamiento de productos y servicios, generalmente denominados envases terciarios. Dentro de esta categoría de residuos, encontramos también los generados por instituciones públicas (escuelas, museos, bibliotecas, edificios gubernamentales, hospitales y similares) o por el comercio, pequeñas empresas y edificios de oficinas. Los residuos comerciales incluyen los residuos de aparatos electrónicos y eléctricos cuando estos se devuelven a los comercios que gestionan la eliminación. Además, las botellas de plástico para bebidas que forman parte de los esquemas de depósito-devolución se suelen considerar desechos comerciales, ya que el poseedor final del producto que se eliminará es el centro minorista donde se recolectan estas botellas.</w:t>
      </w:r>
    </w:p>
    <w:p w14:paraId="396B44DE" w14:textId="77777777" w:rsidR="000F2EBE" w:rsidRDefault="000F2EBE" w:rsidP="000F2EBE">
      <w:pPr>
        <w:spacing w:after="0"/>
        <w:jc w:val="both"/>
      </w:pPr>
    </w:p>
    <w:p w14:paraId="633DCEBD"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Residuos, chatarra, material triturado</w:t>
      </w:r>
    </w:p>
    <w:p w14:paraId="55311D8C" w14:textId="77777777" w:rsidR="000F2EBE" w:rsidRDefault="000F2EBE" w:rsidP="000F2EBE">
      <w:pPr>
        <w:spacing w:after="0"/>
        <w:jc w:val="both"/>
      </w:pPr>
      <w:r>
        <w:t xml:space="preserve">[EN/ISO 472:2013, 2.1707] </w:t>
      </w:r>
    </w:p>
    <w:p w14:paraId="58476B7C" w14:textId="77777777" w:rsidR="000F2EBE" w:rsidRDefault="000F2EBE" w:rsidP="000F2EBE">
      <w:pPr>
        <w:spacing w:after="0"/>
        <w:jc w:val="both"/>
      </w:pPr>
      <w:r>
        <w:t>Material plástico recuperado triturado y/o granulado en forma de material fluido. El término se utiliza con frecuencia para describir el material plástico en forma de chatarra generada en una operación de procesamiento de plásticos y reutilizada internamente. El término también se utiliza para describir el polvo fino de plástico utilizado como relleno en la recuperación de plásticos.</w:t>
      </w:r>
    </w:p>
    <w:p w14:paraId="46F355E7" w14:textId="77777777" w:rsidR="000F2EBE" w:rsidRDefault="000F2EBE" w:rsidP="000F2EBE">
      <w:pPr>
        <w:spacing w:after="0"/>
        <w:jc w:val="both"/>
      </w:pPr>
    </w:p>
    <w:p w14:paraId="0033614E"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 xml:space="preserve">Tasa de reciclaje </w:t>
      </w:r>
    </w:p>
    <w:p w14:paraId="4E288D68" w14:textId="77777777" w:rsidR="000F2EBE" w:rsidRDefault="000F2EBE" w:rsidP="000F2EBE">
      <w:pPr>
        <w:spacing w:after="0"/>
        <w:jc w:val="both"/>
      </w:pPr>
      <w:r>
        <w:t>La cantidad de residuos municipales reciclados será la cantidad de residuos municipales en el punto de cálculo. La cantidad de residuos municipales que ingresen a la operación de reciclaje incluirá materiales específicos. Puede incluir materiales no específicos solo en la medida en que su presencia sea permisible para la operación de reciclaje específica.</w:t>
      </w:r>
    </w:p>
    <w:p w14:paraId="04C59EBC" w14:textId="77777777" w:rsidR="000F2EBE" w:rsidRDefault="000F2EBE" w:rsidP="000F2EBE">
      <w:pPr>
        <w:spacing w:after="0"/>
        <w:jc w:val="both"/>
      </w:pPr>
    </w:p>
    <w:p w14:paraId="2C674CE4"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Procesamiento subcontratado</w:t>
      </w:r>
    </w:p>
    <w:p w14:paraId="11FDA252" w14:textId="77777777" w:rsidR="000F2EBE" w:rsidRDefault="000F2EBE" w:rsidP="000F2EBE">
      <w:pPr>
        <w:spacing w:after="0"/>
        <w:jc w:val="both"/>
      </w:pPr>
      <w:r>
        <w:t>Cuando los Residuos Plásticos de Entrada tengan una operación realizada por un tercero, por ejemplo, clasificación, eliminación de contaminación, etc., antes de que pasen por el Proceso de Reciclaje. El procesamiento subcontratado no es un proceso de reciclaje en sí mismo.</w:t>
      </w:r>
    </w:p>
    <w:p w14:paraId="4A48CEF3" w14:textId="77777777" w:rsidR="000F2EBE" w:rsidRDefault="000F2EBE" w:rsidP="000F2EBE">
      <w:pPr>
        <w:spacing w:after="0"/>
        <w:jc w:val="both"/>
      </w:pPr>
    </w:p>
    <w:p w14:paraId="66380BBA" w14:textId="77777777" w:rsidR="000F2EBE" w:rsidRPr="00236EAA" w:rsidRDefault="000F2EBE" w:rsidP="000F2EBE">
      <w:pPr>
        <w:pStyle w:val="NoSpacing"/>
        <w:jc w:val="both"/>
        <w:rPr>
          <w:b/>
          <w:bCs/>
          <w:color w:val="0F4761" w:themeColor="accent1" w:themeShade="BF"/>
        </w:rPr>
      </w:pPr>
      <w:r w:rsidRPr="00236EAA">
        <w:rPr>
          <w:b/>
          <w:bCs/>
          <w:color w:val="0F4761" w:themeColor="accent1" w:themeShade="BF"/>
        </w:rPr>
        <w:t>Reciclaje subcontratado</w:t>
      </w:r>
    </w:p>
    <w:p w14:paraId="0F26DB67" w14:textId="77777777" w:rsidR="000F2EBE" w:rsidRDefault="000F2EBE" w:rsidP="000F2EBE">
      <w:pPr>
        <w:spacing w:after="0"/>
        <w:jc w:val="both"/>
        <w:rPr>
          <w:highlight w:val="red"/>
        </w:rPr>
      </w:pPr>
      <w:r>
        <w:t>Residuos plásticos de entrada entregados al Reciclador que son reciclados mediante peaje por un reciclador tercero también certificado bajo este Esquema de Auditoría donde el Reciclador retiene la propiedad de la salida reciclada del reciclador tercero (reciclado bajo peaje).</w:t>
      </w:r>
    </w:p>
    <w:p w14:paraId="50C22C58" w14:textId="6BFBD54C" w:rsidR="000F2EBE" w:rsidRPr="00DB07EB" w:rsidRDefault="006E429C" w:rsidP="000F2EBE">
      <w:pPr>
        <w:pStyle w:val="Heading1"/>
        <w:rPr>
          <w:b/>
        </w:rPr>
      </w:pPr>
      <w:bookmarkStart w:id="8" w:name="_Toc157420279"/>
      <w:bookmarkStart w:id="9" w:name="_Toc165301281"/>
      <w:r>
        <w:t xml:space="preserve">5. </w:t>
      </w:r>
      <w:r w:rsidR="000F2EBE" w:rsidRPr="00DB07EB">
        <w:t>TIPOS DE CERTIFICACIÓN</w:t>
      </w:r>
      <w:bookmarkEnd w:id="8"/>
      <w:bookmarkEnd w:id="9"/>
    </w:p>
    <w:p w14:paraId="668BD784" w14:textId="5ED7F046" w:rsidR="000F2EBE" w:rsidRPr="00236EAA" w:rsidRDefault="00532B8F" w:rsidP="000F2EBE">
      <w:pPr>
        <w:pStyle w:val="Heading2"/>
      </w:pPr>
      <w:bookmarkStart w:id="10" w:name="_Toc157420280"/>
      <w:bookmarkStart w:id="11" w:name="_Toc165301282"/>
      <w:r>
        <w:t xml:space="preserve">5.1 </w:t>
      </w:r>
      <w:r w:rsidR="000F2EBE" w:rsidRPr="00236EAA">
        <w:t>CERTIFICACIÓN INICIAL</w:t>
      </w:r>
      <w:bookmarkEnd w:id="10"/>
      <w:bookmarkEnd w:id="11"/>
    </w:p>
    <w:p w14:paraId="1DD7E2A2" w14:textId="77777777" w:rsidR="000F2EBE" w:rsidRDefault="000F2EBE" w:rsidP="000F2EBE">
      <w:pPr>
        <w:spacing w:after="0"/>
        <w:jc w:val="both"/>
      </w:pPr>
      <w:r>
        <w:t xml:space="preserve">La Certificación Inicial </w:t>
      </w:r>
      <w:r w:rsidRPr="004F3672">
        <w:t>debe tener lugar para uno o más Procesos de Reciclaje dentro de un Sitio que pueda presentar registros de producción de los 12 meses anteriores de operación.</w:t>
      </w:r>
      <w:r>
        <w:t xml:space="preserve"> Esta Certificación es válida por 1 año.</w:t>
      </w:r>
    </w:p>
    <w:p w14:paraId="7E1E281B" w14:textId="77777777" w:rsidR="000F2EBE" w:rsidRDefault="000F2EBE" w:rsidP="000F2EBE">
      <w:pPr>
        <w:spacing w:after="0"/>
      </w:pPr>
    </w:p>
    <w:p w14:paraId="65F58A0B" w14:textId="70578CDE" w:rsidR="000F2EBE" w:rsidRPr="00236EAA" w:rsidRDefault="00532B8F" w:rsidP="000F2EBE">
      <w:pPr>
        <w:pStyle w:val="Heading2"/>
      </w:pPr>
      <w:bookmarkStart w:id="12" w:name="_Toc165301283"/>
      <w:r>
        <w:t xml:space="preserve">5.2 </w:t>
      </w:r>
      <w:r w:rsidR="00E1667D">
        <w:t>RECERTIFICACIÓN</w:t>
      </w:r>
      <w:bookmarkEnd w:id="12"/>
    </w:p>
    <w:p w14:paraId="17BDBA1D" w14:textId="3A667A1C" w:rsidR="000F2EBE" w:rsidRDefault="000F2EBE" w:rsidP="000F2EBE">
      <w:pPr>
        <w:spacing w:after="0"/>
        <w:jc w:val="both"/>
      </w:pPr>
      <w:r>
        <w:t xml:space="preserve">La </w:t>
      </w:r>
      <w:r w:rsidR="00E1667D">
        <w:t>R</w:t>
      </w:r>
      <w:r w:rsidR="00F20C79">
        <w:t>ec</w:t>
      </w:r>
      <w:r>
        <w:t>ertificación debe realizarse en un Sitio que debe presentar registros de producción de los 12 meses anteriores al Proceso de Producción.</w:t>
      </w:r>
    </w:p>
    <w:p w14:paraId="4C42F46B" w14:textId="77777777" w:rsidR="005C0F88" w:rsidRDefault="000F2EBE" w:rsidP="005C0F88">
      <w:pPr>
        <w:spacing w:after="0"/>
        <w:jc w:val="both"/>
      </w:pPr>
      <w:r>
        <w:t xml:space="preserve">La </w:t>
      </w:r>
      <w:r w:rsidR="00F20C79">
        <w:t>Rec</w:t>
      </w:r>
      <w:r>
        <w:t>ertificación</w:t>
      </w:r>
      <w:r w:rsidR="00F20C79">
        <w:t xml:space="preserve"> </w:t>
      </w:r>
      <w:r>
        <w:t>se otorgará al Sitio cuando esté disponible la Certificación del año anterior. Esta Certificación es válida por 1 año.</w:t>
      </w:r>
      <w:r w:rsidR="005C0F88">
        <w:t xml:space="preserve"> </w:t>
      </w:r>
    </w:p>
    <w:p w14:paraId="18B9C7DC" w14:textId="77777777" w:rsidR="005C0F88" w:rsidRDefault="005C0F88" w:rsidP="005C0F88">
      <w:pPr>
        <w:spacing w:after="0"/>
        <w:jc w:val="both"/>
      </w:pPr>
    </w:p>
    <w:p w14:paraId="0B48167B" w14:textId="4591DDFF" w:rsidR="000F2EBE" w:rsidRPr="00236EAA" w:rsidRDefault="00532B8F" w:rsidP="000F2EBE">
      <w:pPr>
        <w:pStyle w:val="Heading2"/>
      </w:pPr>
      <w:bookmarkStart w:id="13" w:name="_Toc157420282"/>
      <w:bookmarkStart w:id="14" w:name="_Toc165301284"/>
      <w:r>
        <w:t xml:space="preserve">5.3 </w:t>
      </w:r>
      <w:r w:rsidR="000F2EBE" w:rsidRPr="00236EAA">
        <w:t>CERTIFICACIÓN MULTISITIO</w:t>
      </w:r>
      <w:bookmarkEnd w:id="13"/>
      <w:bookmarkEnd w:id="14"/>
    </w:p>
    <w:p w14:paraId="27D18F56" w14:textId="446BE598" w:rsidR="0075046B" w:rsidRPr="0075046B" w:rsidRDefault="000F2EBE" w:rsidP="007D320F">
      <w:pPr>
        <w:spacing w:after="0"/>
        <w:jc w:val="both"/>
      </w:pPr>
      <w:r>
        <w:t>D</w:t>
      </w:r>
      <w:r w:rsidRPr="0063756D">
        <w:t xml:space="preserve">ebe tener lugar para uno o más Procesos de Reciclaje dentro de dos o más </w:t>
      </w:r>
      <w:r w:rsidR="001F120A">
        <w:t>s</w:t>
      </w:r>
      <w:r w:rsidRPr="0063756D">
        <w:t>itios separados bajo la misma propiedad. El reciclador debe designar una ubicación como dirección principal para fines administrativos de la Certificación. Todas las ubicaciones deben visitarse durante la auditoría in situ y enumerarse en el Informe de auditoría y la Hoja de resumen.</w:t>
      </w:r>
      <w:r>
        <w:t xml:space="preserve"> Esta Certificación es válida por 1 año.</w:t>
      </w:r>
    </w:p>
    <w:p w14:paraId="58468CEF" w14:textId="77777777" w:rsidR="005D62A2" w:rsidRDefault="005D62A2" w:rsidP="000F2EBE">
      <w:pPr>
        <w:spacing w:after="0"/>
        <w:jc w:val="both"/>
      </w:pPr>
    </w:p>
    <w:p w14:paraId="0246590D" w14:textId="38B993A9" w:rsidR="000F2EBE" w:rsidRPr="00DB07EB" w:rsidRDefault="006E429C" w:rsidP="000F2EBE">
      <w:pPr>
        <w:pStyle w:val="Heading1"/>
        <w:rPr>
          <w:b/>
        </w:rPr>
      </w:pPr>
      <w:bookmarkStart w:id="15" w:name="_Toc157420283"/>
      <w:bookmarkStart w:id="16" w:name="_Toc165301286"/>
      <w:r>
        <w:t xml:space="preserve">6. </w:t>
      </w:r>
      <w:r w:rsidR="000F2EBE" w:rsidRPr="00DB07EB">
        <w:t>ELEGIBILIDAD PARA LA CERTIFICACIÓN</w:t>
      </w:r>
      <w:bookmarkEnd w:id="15"/>
      <w:bookmarkEnd w:id="16"/>
    </w:p>
    <w:p w14:paraId="5FD2F281" w14:textId="77777777" w:rsidR="000F2EBE" w:rsidRDefault="000F2EBE" w:rsidP="000F2EBE">
      <w:pPr>
        <w:spacing w:after="0"/>
        <w:jc w:val="both"/>
      </w:pPr>
      <w:r>
        <w:t xml:space="preserve">La certificación solo se puede otorgar a los recicladores que cuenten con procesos capaces de reciclar desechos plásticos </w:t>
      </w:r>
      <w:proofErr w:type="spellStart"/>
      <w:r>
        <w:t>preconsumo</w:t>
      </w:r>
      <w:proofErr w:type="spellEnd"/>
      <w:r>
        <w:t xml:space="preserve"> y/o </w:t>
      </w:r>
      <w:proofErr w:type="spellStart"/>
      <w:r>
        <w:t>postconsumo</w:t>
      </w:r>
      <w:proofErr w:type="spellEnd"/>
      <w:r>
        <w:t xml:space="preserve"> en nuevos productos plásticos.</w:t>
      </w:r>
    </w:p>
    <w:p w14:paraId="3AAE3434" w14:textId="77777777" w:rsidR="000F2EBE" w:rsidRDefault="000F2EBE" w:rsidP="000F2EBE">
      <w:pPr>
        <w:spacing w:after="0"/>
        <w:jc w:val="both"/>
      </w:pPr>
    </w:p>
    <w:p w14:paraId="48158A9A" w14:textId="77777777" w:rsidR="000F2EBE" w:rsidRDefault="000F2EBE" w:rsidP="000F2EBE">
      <w:pPr>
        <w:spacing w:after="0"/>
        <w:jc w:val="both"/>
      </w:pPr>
      <w:r>
        <w:t xml:space="preserve">Los recicladores deben tener en marcha un Proceso/s de Reciclaje en posesión de un permiso de gestión de residuos, una autorización de excepción </w:t>
      </w:r>
      <w:r w:rsidRPr="006B49CF">
        <w:t xml:space="preserve">según el artículo 20 de la Directiva Marco de Residuos, o una licencia de funcionamiento o licencia ambiental con disposiciones específicas sobre el tratamiento de residuos. </w:t>
      </w:r>
    </w:p>
    <w:p w14:paraId="5FFE2A3F" w14:textId="77777777" w:rsidR="00E804C4" w:rsidRDefault="00E804C4" w:rsidP="000F2EBE">
      <w:pPr>
        <w:spacing w:after="0"/>
        <w:jc w:val="both"/>
      </w:pPr>
    </w:p>
    <w:p w14:paraId="6F3C9FD5" w14:textId="36F955A2" w:rsidR="00E804C4" w:rsidRPr="00DB07EB" w:rsidRDefault="006E429C" w:rsidP="00E804C4">
      <w:pPr>
        <w:pStyle w:val="Heading1"/>
        <w:rPr>
          <w:b/>
        </w:rPr>
      </w:pPr>
      <w:bookmarkStart w:id="17" w:name="_Toc165301287"/>
      <w:r>
        <w:t xml:space="preserve">7. </w:t>
      </w:r>
      <w:r w:rsidR="00E804C4" w:rsidRPr="00DB07EB">
        <w:t>OBJETO DE CONFORMIDAD</w:t>
      </w:r>
      <w:bookmarkEnd w:id="17"/>
    </w:p>
    <w:p w14:paraId="03CCA0CC" w14:textId="3D141FD2" w:rsidR="00E804C4" w:rsidRDefault="00E804C4" w:rsidP="00E804C4">
      <w:pPr>
        <w:spacing w:after="0"/>
        <w:jc w:val="both"/>
      </w:pPr>
      <w:r>
        <w:t xml:space="preserve">La certificación permite a los recicladores con procesos de reciclaje de plástico demostrar el cumplimiento de la certificación bajo el esquema de auditoría del proceso de reciclaje de Control </w:t>
      </w:r>
      <w:proofErr w:type="spellStart"/>
      <w:r>
        <w:t>Union</w:t>
      </w:r>
      <w:proofErr w:type="spellEnd"/>
      <w:r>
        <w:t xml:space="preserve"> en línea con los requisitos de EN 15343:2007.</w:t>
      </w:r>
    </w:p>
    <w:p w14:paraId="1F0D1C5C" w14:textId="77777777" w:rsidR="00E804C4" w:rsidRDefault="00E804C4" w:rsidP="000F2EBE">
      <w:pPr>
        <w:spacing w:after="0"/>
        <w:jc w:val="both"/>
      </w:pPr>
    </w:p>
    <w:p w14:paraId="1635A042" w14:textId="352B8114" w:rsidR="00C177EA" w:rsidRDefault="006E429C" w:rsidP="00C177EA">
      <w:pPr>
        <w:pStyle w:val="Heading1"/>
      </w:pPr>
      <w:bookmarkStart w:id="18" w:name="_Toc165301288"/>
      <w:bookmarkStart w:id="19" w:name="_Toc157420284"/>
      <w:r>
        <w:t xml:space="preserve">8. </w:t>
      </w:r>
      <w:r w:rsidR="00C177EA">
        <w:t>GESTIÓN DEL PROGRAMA DE CERTIFICACIÓN</w:t>
      </w:r>
      <w:bookmarkEnd w:id="18"/>
    </w:p>
    <w:p w14:paraId="402E1691" w14:textId="0DAF394B" w:rsidR="00C177EA" w:rsidRDefault="00C177EA" w:rsidP="00C177EA">
      <w:pPr>
        <w:spacing w:after="0"/>
        <w:jc w:val="both"/>
        <w:rPr>
          <w:lang w:val="es-ES"/>
        </w:rPr>
      </w:pPr>
      <w:r w:rsidRPr="0031242D">
        <w:t xml:space="preserve">Control </w:t>
      </w:r>
      <w:proofErr w:type="spellStart"/>
      <w:r w:rsidRPr="0031242D">
        <w:t>Union</w:t>
      </w:r>
      <w:proofErr w:type="spellEnd"/>
      <w:r w:rsidRPr="0031242D">
        <w:t xml:space="preserve"> WG </w:t>
      </w:r>
      <w:proofErr w:type="spellStart"/>
      <w:r w:rsidRPr="0031242D">
        <w:t>Spain</w:t>
      </w:r>
      <w:proofErr w:type="spellEnd"/>
      <w:r w:rsidRPr="0031242D">
        <w:t xml:space="preserve"> S.A. </w:t>
      </w:r>
      <w:r w:rsidRPr="0031242D">
        <w:rPr>
          <w:lang w:val="es-ES"/>
        </w:rPr>
        <w:t xml:space="preserve">se encargará de las responsabilidades vinculadas </w:t>
      </w:r>
      <w:r>
        <w:t xml:space="preserve">para la planificación, realización y gestión del proceso de certificación de la trazabilidad </w:t>
      </w:r>
      <w:r w:rsidRPr="0031242D">
        <w:rPr>
          <w:lang w:val="es-ES"/>
        </w:rPr>
        <w:t xml:space="preserve">en el proceso de reciclado de plástico abarcando desde la recepción de la solicitud de certificación hasta </w:t>
      </w:r>
      <w:r>
        <w:rPr>
          <w:lang w:val="es-ES"/>
        </w:rPr>
        <w:t>el</w:t>
      </w:r>
      <w:r w:rsidRPr="0031242D">
        <w:rPr>
          <w:lang w:val="es-ES"/>
        </w:rPr>
        <w:t xml:space="preserve"> final del proceso incluyendo la emisión del informe final de evaluación y certificado</w:t>
      </w:r>
      <w:r>
        <w:rPr>
          <w:lang w:val="es-ES"/>
        </w:rPr>
        <w:t>.</w:t>
      </w:r>
    </w:p>
    <w:p w14:paraId="29EB8254" w14:textId="501EE230" w:rsidR="00C177EA" w:rsidRDefault="006E429C" w:rsidP="00C177EA">
      <w:pPr>
        <w:pStyle w:val="Heading1"/>
      </w:pPr>
      <w:bookmarkStart w:id="20" w:name="_Toc165301289"/>
      <w:r>
        <w:t xml:space="preserve">9. </w:t>
      </w:r>
      <w:r w:rsidR="00C177EA">
        <w:t xml:space="preserve">AUDITORÍA </w:t>
      </w:r>
      <w:r w:rsidR="007A7F24">
        <w:t>DEL PROCESO DE RECICLADO</w:t>
      </w:r>
      <w:bookmarkEnd w:id="20"/>
    </w:p>
    <w:p w14:paraId="3E07C317" w14:textId="2B615391" w:rsidR="007A7F24" w:rsidRPr="00236EAA" w:rsidRDefault="00532B8F" w:rsidP="007A7F24">
      <w:pPr>
        <w:pStyle w:val="Heading2"/>
      </w:pPr>
      <w:bookmarkStart w:id="21" w:name="_Toc165301290"/>
      <w:r>
        <w:t xml:space="preserve">9.1 </w:t>
      </w:r>
      <w:r w:rsidR="007A7F24">
        <w:t>SOLICITUD</w:t>
      </w:r>
      <w:bookmarkEnd w:id="21"/>
    </w:p>
    <w:p w14:paraId="4A070212" w14:textId="59588DBB" w:rsidR="007A7F24" w:rsidRDefault="007A7F24" w:rsidP="00C177EA">
      <w:pPr>
        <w:spacing w:after="0"/>
        <w:jc w:val="both"/>
      </w:pPr>
      <w:r w:rsidRPr="007A7F24">
        <w:t>Cuando un</w:t>
      </w:r>
      <w:r w:rsidR="004B1F73">
        <w:t>a organización</w:t>
      </w:r>
      <w:r w:rsidRPr="007A7F24">
        <w:t xml:space="preserve"> se pone en contacto con Control </w:t>
      </w:r>
      <w:proofErr w:type="spellStart"/>
      <w:r w:rsidRPr="007A7F24">
        <w:t>Union</w:t>
      </w:r>
      <w:proofErr w:type="spellEnd"/>
      <w:r w:rsidRPr="007A7F24">
        <w:t xml:space="preserve"> WG </w:t>
      </w:r>
      <w:proofErr w:type="spellStart"/>
      <w:r w:rsidRPr="007A7F24">
        <w:t>Spain</w:t>
      </w:r>
      <w:proofErr w:type="spellEnd"/>
      <w:r w:rsidRPr="007A7F24">
        <w:t xml:space="preserve"> SA para solicitar </w:t>
      </w:r>
      <w:r w:rsidR="004B1F73">
        <w:t xml:space="preserve">la </w:t>
      </w:r>
      <w:r w:rsidRPr="007A7F24">
        <w:t xml:space="preserve">certificación, </w:t>
      </w:r>
      <w:r w:rsidR="004B1F73">
        <w:t>se</w:t>
      </w:r>
      <w:r w:rsidRPr="007A7F24">
        <w:t xml:space="preserve"> le envía un form</w:t>
      </w:r>
      <w:r w:rsidR="004B1F73">
        <w:t>ulario</w:t>
      </w:r>
      <w:r w:rsidRPr="007A7F24">
        <w:t xml:space="preserve"> de solicitud</w:t>
      </w:r>
      <w:r w:rsidR="004B1F73">
        <w:t xml:space="preserve"> para que lo complete con los datos necesarios. Con esa información se preparará la propuesta comercial. Una vez que el cliente acepta la oferta se coordinará la fecha de auditoría, luego se enviará el plan de auditoría y a través </w:t>
      </w:r>
      <w:proofErr w:type="gramStart"/>
      <w:r w:rsidR="004B1F73">
        <w:t>del mismo</w:t>
      </w:r>
      <w:proofErr w:type="gramEnd"/>
      <w:r w:rsidR="004B1F73">
        <w:t xml:space="preserve"> se solicitará información y documentación</w:t>
      </w:r>
      <w:r w:rsidR="00352627">
        <w:t xml:space="preserve"> que </w:t>
      </w:r>
      <w:r w:rsidR="00ED5684">
        <w:t xml:space="preserve">el </w:t>
      </w:r>
      <w:proofErr w:type="gramStart"/>
      <w:r w:rsidR="00ED5684">
        <w:t xml:space="preserve">cliente </w:t>
      </w:r>
      <w:r w:rsidR="00352627">
        <w:t xml:space="preserve"> deberá</w:t>
      </w:r>
      <w:proofErr w:type="gramEnd"/>
      <w:r w:rsidR="00352627">
        <w:t xml:space="preserve"> enviar antes de la auditoría. </w:t>
      </w:r>
      <w:r w:rsidR="00ED5684">
        <w:t>En el Plan de auditoría también se informará la fecha de visita y el equipo auditor asignado.</w:t>
      </w:r>
    </w:p>
    <w:p w14:paraId="00A04EC1" w14:textId="77777777" w:rsidR="004B1F73" w:rsidRDefault="004B1F73" w:rsidP="00C177EA">
      <w:pPr>
        <w:spacing w:after="0"/>
        <w:jc w:val="both"/>
      </w:pPr>
    </w:p>
    <w:p w14:paraId="794FCCE2" w14:textId="4E22C45E" w:rsidR="004B1F73" w:rsidRPr="00236EAA" w:rsidRDefault="00532B8F" w:rsidP="004B1F73">
      <w:pPr>
        <w:pStyle w:val="Heading2"/>
      </w:pPr>
      <w:bookmarkStart w:id="22" w:name="_Toc165301291"/>
      <w:r>
        <w:t xml:space="preserve">9.2 </w:t>
      </w:r>
      <w:r w:rsidR="004B1F73">
        <w:t>REVISIÓN DE LA DOCUMENTACIÓN</w:t>
      </w:r>
      <w:bookmarkEnd w:id="22"/>
    </w:p>
    <w:p w14:paraId="0573F5E3" w14:textId="5F58D0D3" w:rsidR="004B1F73" w:rsidRDefault="00352627" w:rsidP="004B1F73">
      <w:pPr>
        <w:spacing w:after="0"/>
        <w:jc w:val="both"/>
      </w:pPr>
      <w:r w:rsidRPr="007A7F24">
        <w:t xml:space="preserve">Control </w:t>
      </w:r>
      <w:proofErr w:type="spellStart"/>
      <w:r w:rsidRPr="007A7F24">
        <w:t>Union</w:t>
      </w:r>
      <w:proofErr w:type="spellEnd"/>
      <w:r w:rsidRPr="007A7F24">
        <w:t xml:space="preserve"> </w:t>
      </w:r>
      <w:r>
        <w:t xml:space="preserve">revisará y analizará la documentación aportada por la empresa. En caso de ser necesario se podrá solicitar información adicional.  </w:t>
      </w:r>
    </w:p>
    <w:p w14:paraId="3C7372E8" w14:textId="01F6447C" w:rsidR="004B1F73" w:rsidRPr="00236EAA" w:rsidRDefault="00532B8F" w:rsidP="004B1F73">
      <w:pPr>
        <w:pStyle w:val="Heading2"/>
      </w:pPr>
      <w:bookmarkStart w:id="23" w:name="_Toc165301292"/>
      <w:r>
        <w:t xml:space="preserve">9.3 </w:t>
      </w:r>
      <w:r w:rsidR="00AB4E75">
        <w:t>AUDITORÍA</w:t>
      </w:r>
      <w:bookmarkEnd w:id="23"/>
      <w:r w:rsidR="00AB4E75">
        <w:t xml:space="preserve"> </w:t>
      </w:r>
    </w:p>
    <w:p w14:paraId="4AB62411" w14:textId="2AE765A0" w:rsidR="009151FE" w:rsidRDefault="00155B01" w:rsidP="009151FE">
      <w:pPr>
        <w:spacing w:after="0"/>
        <w:jc w:val="both"/>
        <w:rPr>
          <w:lang w:val="es-ES"/>
        </w:rPr>
      </w:pPr>
      <w:bookmarkStart w:id="24" w:name="_Hlk158906820"/>
      <w:r>
        <w:rPr>
          <w:lang w:val="es-ES"/>
        </w:rPr>
        <w:t>Luego de la realización de la revisión documental, e</w:t>
      </w:r>
      <w:r w:rsidR="00CB460C" w:rsidRPr="00CB460C">
        <w:rPr>
          <w:lang w:val="es-ES"/>
        </w:rPr>
        <w:t xml:space="preserve">l equipo auditor de control Unión </w:t>
      </w:r>
      <w:r w:rsidR="00B474C7">
        <w:rPr>
          <w:lang w:val="es-ES"/>
        </w:rPr>
        <w:t xml:space="preserve">realizará la visita al reciclador y </w:t>
      </w:r>
      <w:r w:rsidR="00CB460C" w:rsidRPr="00CB460C">
        <w:rPr>
          <w:lang w:val="es-ES"/>
        </w:rPr>
        <w:t>comprobará que la organización tiene implementados los procesos y etapas necesarias para la fabricación del material reciclado</w:t>
      </w:r>
      <w:r w:rsidR="009151FE">
        <w:rPr>
          <w:lang w:val="es-ES"/>
        </w:rPr>
        <w:t xml:space="preserve"> y poder </w:t>
      </w:r>
      <w:r w:rsidR="009151FE">
        <w:t>garantizar la trazabilidad de los residuos plásticos dentro de un proceso de reciclaje y proporcionar una declaración del porcentaje de contenido reciclado (</w:t>
      </w:r>
      <w:proofErr w:type="spellStart"/>
      <w:r w:rsidR="009151FE">
        <w:t>preconsumo</w:t>
      </w:r>
      <w:proofErr w:type="spellEnd"/>
      <w:r w:rsidR="009151FE">
        <w:t xml:space="preserve"> y posconsumo) en los productos reciclados.</w:t>
      </w:r>
      <w:r w:rsidR="00CB460C" w:rsidRPr="00CB460C">
        <w:rPr>
          <w:lang w:val="es-ES"/>
        </w:rPr>
        <w:t xml:space="preserve"> </w:t>
      </w:r>
    </w:p>
    <w:p w14:paraId="335F9011" w14:textId="77777777" w:rsidR="00456FEB" w:rsidRDefault="00456FEB" w:rsidP="009151FE">
      <w:pPr>
        <w:spacing w:after="0"/>
        <w:jc w:val="both"/>
        <w:rPr>
          <w:lang w:val="es-ES"/>
        </w:rPr>
      </w:pPr>
    </w:p>
    <w:p w14:paraId="50D0C47B" w14:textId="6FB71D64" w:rsidR="007775AF" w:rsidRDefault="007775AF" w:rsidP="009151FE">
      <w:pPr>
        <w:spacing w:after="0"/>
        <w:jc w:val="both"/>
        <w:rPr>
          <w:lang w:val="es-ES"/>
        </w:rPr>
      </w:pPr>
      <w:r>
        <w:rPr>
          <w:lang w:val="es-ES"/>
        </w:rPr>
        <w:t xml:space="preserve">Durante la auditoría se evaluará lo siguiente: </w:t>
      </w:r>
    </w:p>
    <w:p w14:paraId="097B27A6" w14:textId="63EAAE1C" w:rsidR="00456FEB" w:rsidRPr="007775AF" w:rsidRDefault="00456FEB" w:rsidP="007775AF">
      <w:pPr>
        <w:pStyle w:val="ListParagraph"/>
        <w:numPr>
          <w:ilvl w:val="0"/>
          <w:numId w:val="1"/>
        </w:numPr>
        <w:spacing w:after="0"/>
        <w:jc w:val="both"/>
        <w:rPr>
          <w:lang w:val="es-ES"/>
        </w:rPr>
      </w:pPr>
      <w:r w:rsidRPr="007775AF">
        <w:rPr>
          <w:lang w:val="es-ES"/>
        </w:rPr>
        <w:t>Procesos y etapas necesarias para la fabricación del material reciclado</w:t>
      </w:r>
      <w:r w:rsidR="007775AF">
        <w:rPr>
          <w:lang w:val="es-ES"/>
        </w:rPr>
        <w:t>.</w:t>
      </w:r>
    </w:p>
    <w:p w14:paraId="1D9A0586" w14:textId="02AA9D24" w:rsidR="00456FEB" w:rsidRDefault="007775AF" w:rsidP="00456FEB">
      <w:pPr>
        <w:pStyle w:val="ListParagraph"/>
        <w:numPr>
          <w:ilvl w:val="0"/>
          <w:numId w:val="1"/>
        </w:numPr>
        <w:spacing w:after="0"/>
        <w:jc w:val="both"/>
        <w:rPr>
          <w:lang w:val="es-ES"/>
        </w:rPr>
      </w:pPr>
      <w:r>
        <w:rPr>
          <w:lang w:val="es-ES"/>
        </w:rPr>
        <w:t>Procedimientos y medios necesarios para asegurar el proceso.</w:t>
      </w:r>
    </w:p>
    <w:p w14:paraId="2B0BC763" w14:textId="58580A47" w:rsidR="007775AF" w:rsidRDefault="007775AF" w:rsidP="00456FEB">
      <w:pPr>
        <w:pStyle w:val="ListParagraph"/>
        <w:numPr>
          <w:ilvl w:val="0"/>
          <w:numId w:val="1"/>
        </w:numPr>
        <w:spacing w:after="0"/>
        <w:jc w:val="both"/>
        <w:rPr>
          <w:lang w:val="es-ES"/>
        </w:rPr>
      </w:pPr>
      <w:r>
        <w:rPr>
          <w:lang w:val="es-ES"/>
        </w:rPr>
        <w:t>Recepción de residuos plásticos: Control de los residuos entrantes identificando el tipo (PP, PE, etc.), cantidad, procedencia (</w:t>
      </w:r>
      <w:proofErr w:type="spellStart"/>
      <w:r>
        <w:rPr>
          <w:lang w:val="es-ES"/>
        </w:rPr>
        <w:t>preconsumo</w:t>
      </w:r>
      <w:proofErr w:type="spellEnd"/>
      <w:r>
        <w:rPr>
          <w:lang w:val="es-ES"/>
        </w:rPr>
        <w:t>, posconsumo) y presentación (</w:t>
      </w:r>
      <w:proofErr w:type="spellStart"/>
      <w:r>
        <w:rPr>
          <w:lang w:val="es-ES"/>
        </w:rPr>
        <w:t>big</w:t>
      </w:r>
      <w:proofErr w:type="spellEnd"/>
      <w:r>
        <w:rPr>
          <w:lang w:val="es-ES"/>
        </w:rPr>
        <w:t>, bags, sacas, balas u otros</w:t>
      </w:r>
      <w:r w:rsidR="00185916">
        <w:rPr>
          <w:lang w:val="es-ES"/>
        </w:rPr>
        <w:t>)</w:t>
      </w:r>
      <w:r>
        <w:rPr>
          <w:lang w:val="es-ES"/>
        </w:rPr>
        <w:t>.</w:t>
      </w:r>
    </w:p>
    <w:p w14:paraId="2340CC10" w14:textId="797D7FE4" w:rsidR="007775AF" w:rsidRDefault="007775AF" w:rsidP="00456FEB">
      <w:pPr>
        <w:pStyle w:val="ListParagraph"/>
        <w:numPr>
          <w:ilvl w:val="0"/>
          <w:numId w:val="1"/>
        </w:numPr>
        <w:spacing w:after="0"/>
        <w:jc w:val="both"/>
        <w:rPr>
          <w:lang w:val="es-ES"/>
        </w:rPr>
      </w:pPr>
      <w:r>
        <w:rPr>
          <w:lang w:val="es-ES"/>
        </w:rPr>
        <w:t>Registros de entrada y recepción de residuos (albaranes, facturas).</w:t>
      </w:r>
    </w:p>
    <w:p w14:paraId="47C4504F" w14:textId="6C4E331A" w:rsidR="007775AF" w:rsidRDefault="007775AF" w:rsidP="00456FEB">
      <w:pPr>
        <w:pStyle w:val="ListParagraph"/>
        <w:numPr>
          <w:ilvl w:val="0"/>
          <w:numId w:val="1"/>
        </w:numPr>
        <w:spacing w:after="0"/>
        <w:jc w:val="both"/>
        <w:rPr>
          <w:lang w:val="es-ES"/>
        </w:rPr>
      </w:pPr>
      <w:r>
        <w:rPr>
          <w:lang w:val="es-ES"/>
        </w:rPr>
        <w:t>Identificación si el residuo puede contener sustancias peligrosas conocidas.</w:t>
      </w:r>
    </w:p>
    <w:p w14:paraId="7C6B7748" w14:textId="048798EA" w:rsidR="00E44A97" w:rsidRDefault="00E44A97" w:rsidP="00456FEB">
      <w:pPr>
        <w:pStyle w:val="ListParagraph"/>
        <w:numPr>
          <w:ilvl w:val="0"/>
          <w:numId w:val="1"/>
        </w:numPr>
        <w:spacing w:after="0"/>
        <w:jc w:val="both"/>
        <w:rPr>
          <w:lang w:val="es-ES"/>
        </w:rPr>
      </w:pPr>
      <w:r>
        <w:rPr>
          <w:lang w:val="es-ES"/>
        </w:rPr>
        <w:t>Documentación de la caracterización del residuo</w:t>
      </w:r>
      <w:r w:rsidR="00185916">
        <w:rPr>
          <w:lang w:val="es-ES"/>
        </w:rPr>
        <w:t xml:space="preserve"> </w:t>
      </w:r>
      <w:proofErr w:type="gramStart"/>
      <w:r w:rsidR="00185916">
        <w:rPr>
          <w:lang w:val="es-ES"/>
        </w:rPr>
        <w:t>de acuerdo a</w:t>
      </w:r>
      <w:proofErr w:type="gramEnd"/>
      <w:r w:rsidR="00185916">
        <w:rPr>
          <w:lang w:val="es-ES"/>
        </w:rPr>
        <w:t xml:space="preserve"> la UNE EN 15347.</w:t>
      </w:r>
    </w:p>
    <w:p w14:paraId="36F13ADF" w14:textId="661A67A1" w:rsidR="007B3B2A" w:rsidRDefault="007B3B2A" w:rsidP="00456FEB">
      <w:pPr>
        <w:pStyle w:val="ListParagraph"/>
        <w:numPr>
          <w:ilvl w:val="0"/>
          <w:numId w:val="1"/>
        </w:numPr>
        <w:spacing w:after="0"/>
        <w:jc w:val="both"/>
        <w:rPr>
          <w:lang w:val="es-ES"/>
        </w:rPr>
      </w:pPr>
      <w:r>
        <w:rPr>
          <w:lang w:val="es-ES"/>
        </w:rPr>
        <w:t xml:space="preserve">Certificados de proveedor </w:t>
      </w:r>
      <w:proofErr w:type="gramStart"/>
      <w:r>
        <w:rPr>
          <w:lang w:val="es-ES"/>
        </w:rPr>
        <w:t>en caso que</w:t>
      </w:r>
      <w:proofErr w:type="gramEnd"/>
      <w:r>
        <w:rPr>
          <w:lang w:val="es-ES"/>
        </w:rPr>
        <w:t xml:space="preserve"> sea aplicable (ejemplo reciclador que realiza un </w:t>
      </w:r>
      <w:proofErr w:type="spellStart"/>
      <w:r>
        <w:rPr>
          <w:lang w:val="es-ES"/>
        </w:rPr>
        <w:t>pre-tratamiento</w:t>
      </w:r>
      <w:proofErr w:type="spellEnd"/>
      <w:r>
        <w:rPr>
          <w:lang w:val="es-ES"/>
        </w:rPr>
        <w:t xml:space="preserve"> del residuo plástico como el triturado).</w:t>
      </w:r>
    </w:p>
    <w:p w14:paraId="226E47AC" w14:textId="0CBCD19A" w:rsidR="00185916" w:rsidRDefault="00185916" w:rsidP="00456FEB">
      <w:pPr>
        <w:pStyle w:val="ListParagraph"/>
        <w:numPr>
          <w:ilvl w:val="0"/>
          <w:numId w:val="1"/>
        </w:numPr>
        <w:spacing w:after="0"/>
        <w:jc w:val="both"/>
        <w:rPr>
          <w:lang w:val="es-ES"/>
        </w:rPr>
      </w:pPr>
      <w:r>
        <w:rPr>
          <w:lang w:val="es-ES"/>
        </w:rPr>
        <w:t>Medios de producción necesarios para realizar los procesos (Separación segregación, triturado, lavado, secado, homogenización, extrusión, envasado y almacenamiento).</w:t>
      </w:r>
    </w:p>
    <w:p w14:paraId="15037688" w14:textId="636B888E" w:rsidR="00E44A97" w:rsidRPr="00E44A97" w:rsidRDefault="00E44A97" w:rsidP="00E44A97">
      <w:pPr>
        <w:pStyle w:val="ListParagraph"/>
        <w:numPr>
          <w:ilvl w:val="0"/>
          <w:numId w:val="1"/>
        </w:numPr>
        <w:spacing w:after="0"/>
        <w:jc w:val="both"/>
        <w:rPr>
          <w:lang w:val="es-ES"/>
        </w:rPr>
      </w:pPr>
      <w:r w:rsidRPr="00E44A97">
        <w:rPr>
          <w:lang w:val="es-ES"/>
        </w:rPr>
        <w:t xml:space="preserve">Especificaciones </w:t>
      </w:r>
      <w:r>
        <w:rPr>
          <w:lang w:val="es-ES"/>
        </w:rPr>
        <w:t>d</w:t>
      </w:r>
      <w:r w:rsidRPr="00E44A97">
        <w:rPr>
          <w:lang w:val="es-ES"/>
        </w:rPr>
        <w:t>e</w:t>
      </w:r>
      <w:r>
        <w:rPr>
          <w:lang w:val="es-ES"/>
        </w:rPr>
        <w:t>l</w:t>
      </w:r>
      <w:r w:rsidRPr="00E44A97">
        <w:rPr>
          <w:lang w:val="es-ES"/>
        </w:rPr>
        <w:t xml:space="preserve"> </w:t>
      </w:r>
      <w:r>
        <w:rPr>
          <w:lang w:val="es-ES"/>
        </w:rPr>
        <w:t>material</w:t>
      </w:r>
      <w:r w:rsidRPr="00E44A97">
        <w:rPr>
          <w:lang w:val="es-ES"/>
        </w:rPr>
        <w:t xml:space="preserve"> </w:t>
      </w:r>
      <w:r>
        <w:rPr>
          <w:lang w:val="es-ES"/>
        </w:rPr>
        <w:t>r</w:t>
      </w:r>
      <w:r w:rsidRPr="00E44A97">
        <w:rPr>
          <w:lang w:val="es-ES"/>
        </w:rPr>
        <w:t>eciclado</w:t>
      </w:r>
      <w:r w:rsidR="00BB3466">
        <w:rPr>
          <w:lang w:val="es-ES"/>
        </w:rPr>
        <w:t xml:space="preserve"> en hojas de datos técnicos</w:t>
      </w:r>
      <w:r>
        <w:rPr>
          <w:lang w:val="es-ES"/>
        </w:rPr>
        <w:t>.</w:t>
      </w:r>
      <w:r w:rsidRPr="00E44A97">
        <w:rPr>
          <w:lang w:val="es-ES"/>
        </w:rPr>
        <w:t xml:space="preserve"> </w:t>
      </w:r>
      <w:r>
        <w:rPr>
          <w:lang w:val="es-ES"/>
        </w:rPr>
        <w:t xml:space="preserve">La caracterización </w:t>
      </w:r>
      <w:r w:rsidR="00BB3466">
        <w:rPr>
          <w:lang w:val="es-ES"/>
        </w:rPr>
        <w:t xml:space="preserve">se realiza </w:t>
      </w:r>
      <w:r>
        <w:rPr>
          <w:lang w:val="es-ES"/>
        </w:rPr>
        <w:t>s</w:t>
      </w:r>
      <w:r w:rsidRPr="00E44A97">
        <w:rPr>
          <w:lang w:val="es-ES"/>
        </w:rPr>
        <w:t xml:space="preserve">egún </w:t>
      </w:r>
      <w:r>
        <w:rPr>
          <w:lang w:val="es-ES"/>
        </w:rPr>
        <w:t>l</w:t>
      </w:r>
      <w:r w:rsidRPr="00E44A97">
        <w:rPr>
          <w:lang w:val="es-ES"/>
        </w:rPr>
        <w:t>as Normas</w:t>
      </w:r>
      <w:r w:rsidR="00CB287B">
        <w:rPr>
          <w:lang w:val="es-ES"/>
        </w:rPr>
        <w:t xml:space="preserve"> de aplicación</w:t>
      </w:r>
      <w:r w:rsidR="00BB3466">
        <w:rPr>
          <w:lang w:val="es-ES"/>
        </w:rPr>
        <w:t>:</w:t>
      </w:r>
    </w:p>
    <w:p w14:paraId="78AA06A1" w14:textId="48568259" w:rsidR="00E44A97" w:rsidRPr="00BB3466" w:rsidRDefault="00E44A97" w:rsidP="00BB3466">
      <w:pPr>
        <w:pStyle w:val="ListParagraph"/>
        <w:spacing w:after="0"/>
        <w:jc w:val="both"/>
        <w:rPr>
          <w:lang w:val="es-ES"/>
        </w:rPr>
      </w:pPr>
      <w:r w:rsidRPr="00BB3466">
        <w:rPr>
          <w:lang w:val="es-ES"/>
        </w:rPr>
        <w:t>• EN15342 para reciclados de poliestireno</w:t>
      </w:r>
      <w:r w:rsidR="00BB3466">
        <w:rPr>
          <w:lang w:val="es-ES"/>
        </w:rPr>
        <w:t xml:space="preserve"> (PS)</w:t>
      </w:r>
    </w:p>
    <w:p w14:paraId="2DCD5224" w14:textId="5037A52D" w:rsidR="00E44A97" w:rsidRPr="00E44A97" w:rsidRDefault="00E44A97" w:rsidP="00BB3466">
      <w:pPr>
        <w:pStyle w:val="ListParagraph"/>
        <w:spacing w:after="0"/>
        <w:jc w:val="both"/>
        <w:rPr>
          <w:lang w:val="es-ES"/>
        </w:rPr>
      </w:pPr>
      <w:r w:rsidRPr="00E44A97">
        <w:rPr>
          <w:lang w:val="es-ES"/>
        </w:rPr>
        <w:t>• EN15344 para reciclados de polietileno</w:t>
      </w:r>
      <w:r w:rsidR="00BB3466">
        <w:rPr>
          <w:lang w:val="es-ES"/>
        </w:rPr>
        <w:t xml:space="preserve"> (PE)</w:t>
      </w:r>
    </w:p>
    <w:p w14:paraId="38D4E819" w14:textId="17833D54" w:rsidR="00E44A97" w:rsidRPr="00E44A97" w:rsidRDefault="00E44A97" w:rsidP="00BB3466">
      <w:pPr>
        <w:pStyle w:val="ListParagraph"/>
        <w:spacing w:after="0"/>
        <w:jc w:val="both"/>
        <w:rPr>
          <w:lang w:val="es-ES"/>
        </w:rPr>
      </w:pPr>
      <w:r w:rsidRPr="00E44A97">
        <w:rPr>
          <w:lang w:val="es-ES"/>
        </w:rPr>
        <w:t>• EN15345 para reciclados de polipropileno</w:t>
      </w:r>
      <w:r w:rsidR="00BB3466">
        <w:rPr>
          <w:lang w:val="es-ES"/>
        </w:rPr>
        <w:t xml:space="preserve"> (PP)</w:t>
      </w:r>
    </w:p>
    <w:p w14:paraId="5AD8E9B0" w14:textId="6ED71742" w:rsidR="00E44A97" w:rsidRPr="00E44A97" w:rsidRDefault="00E44A97" w:rsidP="00BB3466">
      <w:pPr>
        <w:pStyle w:val="ListParagraph"/>
        <w:spacing w:after="0"/>
        <w:jc w:val="both"/>
        <w:rPr>
          <w:lang w:val="es-ES"/>
        </w:rPr>
      </w:pPr>
      <w:r w:rsidRPr="00E44A97">
        <w:rPr>
          <w:lang w:val="es-ES"/>
        </w:rPr>
        <w:t xml:space="preserve">• EN15346 para reciclados de </w:t>
      </w:r>
      <w:proofErr w:type="gramStart"/>
      <w:r w:rsidRPr="00E44A97">
        <w:rPr>
          <w:lang w:val="es-ES"/>
        </w:rPr>
        <w:t>poli(</w:t>
      </w:r>
      <w:proofErr w:type="gramEnd"/>
      <w:r w:rsidRPr="00E44A97">
        <w:rPr>
          <w:lang w:val="es-ES"/>
        </w:rPr>
        <w:t>cloruro de vinilo)</w:t>
      </w:r>
      <w:r w:rsidR="00BB3466">
        <w:rPr>
          <w:lang w:val="es-ES"/>
        </w:rPr>
        <w:t xml:space="preserve"> (PVC)</w:t>
      </w:r>
    </w:p>
    <w:p w14:paraId="65E2ED83" w14:textId="69B3AF2C" w:rsidR="00E44A97" w:rsidRDefault="00E44A97" w:rsidP="00BB3466">
      <w:pPr>
        <w:pStyle w:val="ListParagraph"/>
        <w:spacing w:after="0"/>
        <w:jc w:val="both"/>
        <w:rPr>
          <w:lang w:val="es-ES"/>
        </w:rPr>
      </w:pPr>
      <w:r w:rsidRPr="00E44A97">
        <w:rPr>
          <w:lang w:val="es-ES"/>
        </w:rPr>
        <w:t xml:space="preserve">• EN15348 para reciclados de </w:t>
      </w:r>
      <w:proofErr w:type="gramStart"/>
      <w:r w:rsidRPr="00E44A97">
        <w:rPr>
          <w:lang w:val="es-ES"/>
        </w:rPr>
        <w:t>poli(</w:t>
      </w:r>
      <w:proofErr w:type="gramEnd"/>
      <w:r w:rsidRPr="00E44A97">
        <w:rPr>
          <w:lang w:val="es-ES"/>
        </w:rPr>
        <w:t>tereftalato de etileno)</w:t>
      </w:r>
      <w:r w:rsidR="00BB3466">
        <w:rPr>
          <w:lang w:val="es-ES"/>
        </w:rPr>
        <w:t xml:space="preserve"> (PET)</w:t>
      </w:r>
    </w:p>
    <w:p w14:paraId="49D817C1" w14:textId="66C7067D" w:rsidR="00BB3466" w:rsidRDefault="00BB3466" w:rsidP="00BB3466">
      <w:pPr>
        <w:pStyle w:val="ListParagraph"/>
        <w:numPr>
          <w:ilvl w:val="0"/>
          <w:numId w:val="1"/>
        </w:numPr>
        <w:spacing w:after="0"/>
        <w:jc w:val="both"/>
        <w:rPr>
          <w:lang w:val="es-ES"/>
        </w:rPr>
      </w:pPr>
      <w:r>
        <w:rPr>
          <w:lang w:val="es-ES"/>
        </w:rPr>
        <w:t xml:space="preserve">Balance de masas para determinar el porcentaje de material </w:t>
      </w:r>
      <w:proofErr w:type="spellStart"/>
      <w:r>
        <w:rPr>
          <w:lang w:val="es-ES"/>
        </w:rPr>
        <w:t>preconsumo</w:t>
      </w:r>
      <w:proofErr w:type="spellEnd"/>
      <w:r>
        <w:rPr>
          <w:lang w:val="es-ES"/>
        </w:rPr>
        <w:t xml:space="preserve"> y posconsumo si hubiera.</w:t>
      </w:r>
    </w:p>
    <w:p w14:paraId="4308ACC8" w14:textId="378EA7DD" w:rsidR="00BB3466" w:rsidRDefault="00BB3466" w:rsidP="00BB3466">
      <w:pPr>
        <w:pStyle w:val="ListParagraph"/>
        <w:numPr>
          <w:ilvl w:val="0"/>
          <w:numId w:val="1"/>
        </w:numPr>
        <w:spacing w:after="0"/>
        <w:jc w:val="both"/>
        <w:rPr>
          <w:lang w:val="es-ES"/>
        </w:rPr>
      </w:pPr>
      <w:r>
        <w:rPr>
          <w:lang w:val="es-ES"/>
        </w:rPr>
        <w:t>Calibración de los equipos utilizados.</w:t>
      </w:r>
    </w:p>
    <w:p w14:paraId="294E91C1" w14:textId="77777777" w:rsidR="007B3B2A" w:rsidRDefault="007B3B2A" w:rsidP="007B3B2A">
      <w:pPr>
        <w:spacing w:after="0"/>
        <w:ind w:left="360"/>
        <w:jc w:val="both"/>
        <w:rPr>
          <w:lang w:val="es-ES"/>
        </w:rPr>
      </w:pPr>
    </w:p>
    <w:p w14:paraId="55D03224" w14:textId="1265F45A" w:rsidR="007B3B2A" w:rsidRPr="00A22864" w:rsidRDefault="007B3B2A" w:rsidP="007B3B2A">
      <w:pPr>
        <w:spacing w:after="0"/>
        <w:jc w:val="both"/>
        <w:rPr>
          <w:lang w:val="es-ES"/>
        </w:rPr>
      </w:pPr>
      <w:r>
        <w:rPr>
          <w:lang w:val="es-ES"/>
        </w:rPr>
        <w:t xml:space="preserve">Control </w:t>
      </w:r>
      <w:proofErr w:type="spellStart"/>
      <w:r>
        <w:rPr>
          <w:lang w:val="es-ES"/>
        </w:rPr>
        <w:t>Union</w:t>
      </w:r>
      <w:proofErr w:type="spellEnd"/>
      <w:r>
        <w:rPr>
          <w:lang w:val="es-ES"/>
        </w:rPr>
        <w:t xml:space="preserve"> reconoce otros Certificados emitidos por entidades de Certificación independientes que cuenten con la acreditación correspondiente para la Certificación de del proceso de reciclado de plástico.</w:t>
      </w:r>
    </w:p>
    <w:p w14:paraId="68893EB3" w14:textId="07BC09A2" w:rsidR="00D362CB" w:rsidRPr="00236EAA" w:rsidRDefault="00532B8F" w:rsidP="00D362CB">
      <w:pPr>
        <w:pStyle w:val="Heading2"/>
      </w:pPr>
      <w:bookmarkStart w:id="25" w:name="_Toc165301293"/>
      <w:bookmarkEnd w:id="24"/>
      <w:r>
        <w:t xml:space="preserve">9.4 </w:t>
      </w:r>
      <w:r w:rsidR="00D362CB">
        <w:t>INFORME</w:t>
      </w:r>
      <w:bookmarkEnd w:id="25"/>
      <w:r w:rsidR="00D362CB">
        <w:t xml:space="preserve"> </w:t>
      </w:r>
    </w:p>
    <w:p w14:paraId="7F505A59" w14:textId="77777777" w:rsidR="00D362CB" w:rsidRDefault="00D362CB" w:rsidP="004B1F73">
      <w:pPr>
        <w:spacing w:after="0"/>
        <w:jc w:val="both"/>
      </w:pPr>
      <w:r w:rsidRPr="00D362CB">
        <w:t xml:space="preserve">El evaluador registrará los resultados de la evaluación en un informe, resumiendo la conformidad y detallando la no conformidad, incluida su evidencia de respaldo. El informe indicará los resultados con todos los requisitos de certificación. </w:t>
      </w:r>
    </w:p>
    <w:p w14:paraId="337D6824" w14:textId="5CC07BE8" w:rsidR="006E64C2" w:rsidRPr="00236EAA" w:rsidRDefault="00532B8F" w:rsidP="006E64C2">
      <w:pPr>
        <w:pStyle w:val="Heading2"/>
      </w:pPr>
      <w:bookmarkStart w:id="26" w:name="_Toc165301294"/>
      <w:r>
        <w:t xml:space="preserve">9.5 </w:t>
      </w:r>
      <w:r w:rsidR="006E64C2">
        <w:t>NO CONFORMIDADES</w:t>
      </w:r>
      <w:bookmarkEnd w:id="26"/>
      <w:r w:rsidR="006E64C2">
        <w:t xml:space="preserve"> </w:t>
      </w:r>
    </w:p>
    <w:p w14:paraId="2F7ABD1A" w14:textId="7797453E" w:rsidR="004B1F73" w:rsidRDefault="00D362CB" w:rsidP="00C177EA">
      <w:pPr>
        <w:spacing w:after="0"/>
        <w:jc w:val="both"/>
      </w:pPr>
      <w:r>
        <w:t xml:space="preserve">Si se detectan no conformidades, </w:t>
      </w:r>
      <w:r w:rsidR="003A0B67">
        <w:t>la organización deberá enviar un plan de acciones correctivas</w:t>
      </w:r>
      <w:r w:rsidR="00167FB8">
        <w:t xml:space="preserve"> y evidencia de corrección e implementación</w:t>
      </w:r>
      <w:r w:rsidR="003A0B67" w:rsidRPr="003A0B67">
        <w:t xml:space="preserve"> </w:t>
      </w:r>
      <w:r w:rsidR="003A0B67">
        <w:t xml:space="preserve">dentro de </w:t>
      </w:r>
      <w:r w:rsidR="001F120A" w:rsidRPr="000A6E78">
        <w:rPr>
          <w:color w:val="0070C0"/>
        </w:rPr>
        <w:t>las 12 semanas</w:t>
      </w:r>
      <w:r w:rsidR="003A0B67" w:rsidRPr="000A6E78">
        <w:rPr>
          <w:color w:val="0070C0"/>
        </w:rPr>
        <w:t xml:space="preserve"> </w:t>
      </w:r>
      <w:r w:rsidR="003A0B67">
        <w:t xml:space="preserve">posteriores a la auditoría al equipo auditor para que lo evalúe, apruebe y así subsanar las mismas. </w:t>
      </w:r>
    </w:p>
    <w:p w14:paraId="193C773B" w14:textId="77777777" w:rsidR="00C25B5B" w:rsidRPr="000A6E78" w:rsidRDefault="00C25B5B" w:rsidP="007D320F">
      <w:pPr>
        <w:pStyle w:val="BodyText"/>
        <w:spacing w:before="183" w:line="259" w:lineRule="auto"/>
        <w:rPr>
          <w:color w:val="000000" w:themeColor="text1"/>
        </w:rPr>
      </w:pPr>
      <w:r w:rsidRPr="007D320F">
        <w:t xml:space="preserve">Control </w:t>
      </w:r>
      <w:proofErr w:type="spellStart"/>
      <w:r w:rsidRPr="007D320F">
        <w:t>Union</w:t>
      </w:r>
      <w:proofErr w:type="spellEnd"/>
      <w:r w:rsidRPr="007D320F">
        <w:t xml:space="preserve"> debe informar al cliente </w:t>
      </w:r>
      <w:r w:rsidRPr="000A6E78">
        <w:rPr>
          <w:color w:val="000000" w:themeColor="text1"/>
        </w:rPr>
        <w:t>sobre todas las no conformidades y observaciones.</w:t>
      </w:r>
    </w:p>
    <w:p w14:paraId="40086D98" w14:textId="77777777" w:rsidR="00C25B5B" w:rsidRPr="000A6E78" w:rsidRDefault="00C25B5B" w:rsidP="00C25B5B">
      <w:pPr>
        <w:spacing w:after="0"/>
        <w:jc w:val="both"/>
        <w:rPr>
          <w:color w:val="000000" w:themeColor="text1"/>
        </w:rPr>
      </w:pPr>
    </w:p>
    <w:p w14:paraId="4154BA9D" w14:textId="02ACF38F" w:rsidR="00C25B5B" w:rsidRPr="000A6E78" w:rsidRDefault="00C25B5B" w:rsidP="00C25B5B">
      <w:pPr>
        <w:spacing w:after="0"/>
        <w:jc w:val="both"/>
        <w:rPr>
          <w:color w:val="000000" w:themeColor="text1"/>
        </w:rPr>
      </w:pPr>
      <w:r w:rsidRPr="000A6E78">
        <w:rPr>
          <w:color w:val="000000" w:themeColor="text1"/>
        </w:rPr>
        <w:t xml:space="preserve">El cliente debe expresar si tiene interés en continuar el proceso de certificación, en tal caso Control </w:t>
      </w:r>
      <w:proofErr w:type="spellStart"/>
      <w:r w:rsidRPr="000A6E78">
        <w:rPr>
          <w:color w:val="000000" w:themeColor="text1"/>
        </w:rPr>
        <w:t>Union</w:t>
      </w:r>
      <w:proofErr w:type="spellEnd"/>
      <w:r w:rsidRPr="000A6E78">
        <w:rPr>
          <w:color w:val="000000" w:themeColor="text1"/>
        </w:rPr>
        <w:t xml:space="preserve"> proporcionará información sobre las tareas de evaluación adicionales necesarias para verificar que las no conformidades han sido corregidas.</w:t>
      </w:r>
    </w:p>
    <w:p w14:paraId="05F3531A" w14:textId="3202D0D7" w:rsidR="003A0B67" w:rsidRPr="00236EAA" w:rsidRDefault="00532B8F" w:rsidP="003A0B67">
      <w:pPr>
        <w:pStyle w:val="Heading2"/>
      </w:pPr>
      <w:bookmarkStart w:id="27" w:name="_Toc165301295"/>
      <w:r>
        <w:t xml:space="preserve">9.6 </w:t>
      </w:r>
      <w:r w:rsidR="003A0B67">
        <w:t>EMISIÓN DEL CERTIFICADO</w:t>
      </w:r>
      <w:bookmarkEnd w:id="27"/>
      <w:r w:rsidR="003A0B67">
        <w:t xml:space="preserve"> </w:t>
      </w:r>
    </w:p>
    <w:p w14:paraId="087E092C" w14:textId="76537AE6" w:rsidR="007A7F24" w:rsidRDefault="003A0B67" w:rsidP="003A0B67">
      <w:pPr>
        <w:spacing w:after="0"/>
        <w:jc w:val="both"/>
      </w:pPr>
      <w:r>
        <w:t xml:space="preserve">Una vez que se cuenta con toda la información necesaria, como el informe de la auditoría y en caso </w:t>
      </w:r>
      <w:r w:rsidR="001C6B18">
        <w:t xml:space="preserve">de </w:t>
      </w:r>
      <w:r>
        <w:t xml:space="preserve">que sea aplicable, un plan de acciones correctivas, se realizará la revisión técnica y se procederá a la decisión de </w:t>
      </w:r>
      <w:r w:rsidR="001C6B18">
        <w:t>conceder la Certificación.</w:t>
      </w:r>
      <w:r>
        <w:t xml:space="preserve"> </w:t>
      </w:r>
    </w:p>
    <w:p w14:paraId="7F6E2727" w14:textId="77777777" w:rsidR="00C177EA" w:rsidRDefault="00C177EA" w:rsidP="00C177EA">
      <w:pPr>
        <w:spacing w:after="0"/>
        <w:jc w:val="both"/>
      </w:pPr>
    </w:p>
    <w:p w14:paraId="2EA7F139" w14:textId="5F1C945A" w:rsidR="00BC7AB1" w:rsidRDefault="001C6B18" w:rsidP="00BC7AB1">
      <w:pPr>
        <w:spacing w:after="0"/>
        <w:jc w:val="both"/>
      </w:pPr>
      <w:r>
        <w:t xml:space="preserve">El Certificado emitido tendrá una validez de 1 año. En el anexo </w:t>
      </w:r>
      <w:proofErr w:type="gramStart"/>
      <w:r>
        <w:t>del mismo</w:t>
      </w:r>
      <w:proofErr w:type="gramEnd"/>
      <w:r>
        <w:t xml:space="preserve"> se indicará el tipo de material reciclado que se ha auditado</w:t>
      </w:r>
      <w:r w:rsidR="00BC7AB1">
        <w:t xml:space="preserve"> con su respectivo porcentaje </w:t>
      </w:r>
      <w:proofErr w:type="spellStart"/>
      <w:r w:rsidR="00BC7AB1">
        <w:t>preconsumo</w:t>
      </w:r>
      <w:proofErr w:type="spellEnd"/>
      <w:r w:rsidR="00BC7AB1">
        <w:t xml:space="preserve"> o posconsumo de material reciclado.</w:t>
      </w:r>
    </w:p>
    <w:p w14:paraId="6328032E" w14:textId="77777777" w:rsidR="001C6B18" w:rsidRDefault="001C6B18" w:rsidP="00C177EA">
      <w:pPr>
        <w:spacing w:after="0"/>
        <w:jc w:val="both"/>
      </w:pPr>
    </w:p>
    <w:p w14:paraId="118FF89D" w14:textId="3D710ADA" w:rsidR="001C6B18" w:rsidRPr="001C6B18" w:rsidRDefault="001C6B18" w:rsidP="00C177EA">
      <w:pPr>
        <w:spacing w:after="0"/>
        <w:jc w:val="both"/>
      </w:pPr>
      <w:r>
        <w:t xml:space="preserve">Una vez que cuente con su Certificado, la Organización hará referencia al mismo mediante el uso del logo y marca de Certificación. </w:t>
      </w:r>
    </w:p>
    <w:p w14:paraId="35B1BA5C" w14:textId="77777777" w:rsidR="00C177EA" w:rsidRDefault="00C177EA" w:rsidP="00C177EA">
      <w:pPr>
        <w:spacing w:after="0"/>
        <w:jc w:val="both"/>
        <w:rPr>
          <w:lang w:val="es-ES"/>
        </w:rPr>
      </w:pPr>
    </w:p>
    <w:p w14:paraId="4D161C1E" w14:textId="70178368" w:rsidR="001C6B18" w:rsidRDefault="001C6B18" w:rsidP="00C177EA">
      <w:pPr>
        <w:spacing w:after="0"/>
        <w:jc w:val="both"/>
        <w:rPr>
          <w:lang w:val="es-ES"/>
        </w:rPr>
      </w:pPr>
      <w:r>
        <w:rPr>
          <w:lang w:val="es-ES"/>
        </w:rPr>
        <w:t>En caso de que se decida no otorgar la certificación, se explicarán las razones en detalle.</w:t>
      </w:r>
    </w:p>
    <w:p w14:paraId="4427CFFB" w14:textId="77777777" w:rsidR="002120DB" w:rsidRDefault="002120DB" w:rsidP="00C177EA">
      <w:pPr>
        <w:spacing w:after="0"/>
        <w:jc w:val="both"/>
        <w:rPr>
          <w:lang w:val="es-ES"/>
        </w:rPr>
      </w:pPr>
    </w:p>
    <w:p w14:paraId="451EC15F" w14:textId="2AD00645" w:rsidR="001C6B18" w:rsidRPr="00236EAA" w:rsidRDefault="00532B8F" w:rsidP="001C6B18">
      <w:pPr>
        <w:pStyle w:val="Heading2"/>
      </w:pPr>
      <w:bookmarkStart w:id="28" w:name="_Toc165301296"/>
      <w:r>
        <w:t xml:space="preserve">9.7 </w:t>
      </w:r>
      <w:r w:rsidR="001C6B18">
        <w:t>EJEMPLO DE USO DE MARCA</w:t>
      </w:r>
      <w:bookmarkEnd w:id="28"/>
      <w:r w:rsidR="001C6B18">
        <w:t xml:space="preserve"> </w:t>
      </w:r>
    </w:p>
    <w:p w14:paraId="00766E93" w14:textId="1373EE2D" w:rsidR="009200CA" w:rsidRDefault="001C6B18" w:rsidP="001C6B18">
      <w:pPr>
        <w:spacing w:after="0"/>
        <w:jc w:val="both"/>
      </w:pPr>
      <w:r>
        <w:t>La Organización que ha recibido la Certificación podrá hacer uso de la marca como se muestra a continuación.</w:t>
      </w:r>
    </w:p>
    <w:p w14:paraId="1D397444" w14:textId="6BFDAE7B" w:rsidR="00C177EA" w:rsidRDefault="00640AD1" w:rsidP="00A974E6">
      <w:pPr>
        <w:spacing w:after="0"/>
        <w:jc w:val="center"/>
      </w:pPr>
      <w:r>
        <w:rPr>
          <w:rFonts w:ascii="Source Sans Pro" w:hAnsi="Source Sans Pro" w:cs="Times"/>
          <w:noProof/>
          <w:sz w:val="20"/>
          <w:szCs w:val="20"/>
          <w:lang w:val="pt-PT" w:bidi="ne-NP"/>
        </w:rPr>
        <w:drawing>
          <wp:inline distT="0" distB="0" distL="0" distR="0" wp14:anchorId="2F7B0D29" wp14:editId="478A18E6">
            <wp:extent cx="2292985" cy="1718945"/>
            <wp:effectExtent l="0" t="0" r="0" b="0"/>
            <wp:docPr id="76973185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31858" name="Imagen 2"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2985" cy="1718945"/>
                    </a:xfrm>
                    <a:prstGeom prst="rect">
                      <a:avLst/>
                    </a:prstGeom>
                  </pic:spPr>
                </pic:pic>
              </a:graphicData>
            </a:graphic>
          </wp:inline>
        </w:drawing>
      </w:r>
    </w:p>
    <w:p w14:paraId="6184F2E9" w14:textId="77777777" w:rsidR="0031610B" w:rsidRPr="008F434A" w:rsidRDefault="0031610B" w:rsidP="0031610B">
      <w:r>
        <w:t xml:space="preserve">Para mayor detalle, consultar el Reglamento de uso de la marca de Control </w:t>
      </w:r>
      <w:proofErr w:type="spellStart"/>
      <w:r>
        <w:t>Union</w:t>
      </w:r>
      <w:proofErr w:type="spellEnd"/>
      <w:r>
        <w:t>.</w:t>
      </w:r>
    </w:p>
    <w:p w14:paraId="0B4933AD" w14:textId="1A7EDFEC" w:rsidR="00C26BDC" w:rsidRPr="006007F5" w:rsidRDefault="00C86E3A" w:rsidP="00C26BDC">
      <w:pPr>
        <w:pStyle w:val="Heading1"/>
        <w:rPr>
          <w:b/>
        </w:rPr>
      </w:pPr>
      <w:bookmarkStart w:id="29" w:name="_Toc157420291"/>
      <w:bookmarkStart w:id="30" w:name="_Toc165301297"/>
      <w:bookmarkEnd w:id="19"/>
      <w:r>
        <w:t xml:space="preserve">10. </w:t>
      </w:r>
      <w:r w:rsidR="00C26BDC" w:rsidRPr="006007F5">
        <w:t>CAMBIOS QUE AFECTAN LA CERTIFICACIÓN</w:t>
      </w:r>
      <w:bookmarkEnd w:id="29"/>
      <w:bookmarkEnd w:id="30"/>
    </w:p>
    <w:p w14:paraId="368ED508" w14:textId="3D19508B" w:rsidR="00BC7AB1" w:rsidRPr="000A6E78" w:rsidRDefault="00BC7AB1" w:rsidP="00BC7AB1">
      <w:pPr>
        <w:spacing w:after="0"/>
        <w:jc w:val="both"/>
        <w:rPr>
          <w:color w:val="000000" w:themeColor="text1"/>
        </w:rPr>
      </w:pPr>
      <w:r>
        <w:t xml:space="preserve">Los cambios en el producto, proceso o sistema de gestión de calidad que afectarían la conformidad con los requisitos del Esquema de Auditoría deben ser comunicados a Control </w:t>
      </w:r>
      <w:proofErr w:type="spellStart"/>
      <w:r>
        <w:t>Union</w:t>
      </w:r>
      <w:proofErr w:type="spellEnd"/>
      <w:r>
        <w:t xml:space="preserve"> para que se estudie la información y se decida si es necesario realizar una auditoría al sitio antes de realizar la modificación del Certificado. </w:t>
      </w:r>
      <w:bookmarkStart w:id="31" w:name="_Hlk165025098"/>
      <w:r>
        <w:t xml:space="preserve">En caso de que la visita sea necesaria, el alcance de </w:t>
      </w:r>
      <w:proofErr w:type="gramStart"/>
      <w:r>
        <w:t xml:space="preserve">la </w:t>
      </w:r>
      <w:r w:rsidRPr="000A6E78">
        <w:rPr>
          <w:color w:val="000000" w:themeColor="text1"/>
        </w:rPr>
        <w:t>misma</w:t>
      </w:r>
      <w:proofErr w:type="gramEnd"/>
      <w:r w:rsidRPr="000A6E78">
        <w:rPr>
          <w:color w:val="000000" w:themeColor="text1"/>
        </w:rPr>
        <w:t xml:space="preserve"> quedará limitado a la certificación de los requisitos establecidos en el punto 9.3.</w:t>
      </w:r>
    </w:p>
    <w:p w14:paraId="7AEAC82E" w14:textId="77777777" w:rsidR="000F14FC" w:rsidRPr="000A6E78" w:rsidRDefault="000F14FC" w:rsidP="00BC7AB1">
      <w:pPr>
        <w:spacing w:after="0"/>
        <w:jc w:val="both"/>
        <w:rPr>
          <w:color w:val="000000" w:themeColor="text1"/>
        </w:rPr>
      </w:pPr>
    </w:p>
    <w:p w14:paraId="6185887D" w14:textId="77777777" w:rsidR="000F14FC" w:rsidRPr="000A6E78" w:rsidRDefault="000F14FC" w:rsidP="000F14FC">
      <w:pPr>
        <w:jc w:val="both"/>
        <w:rPr>
          <w:color w:val="000000" w:themeColor="text1"/>
        </w:rPr>
      </w:pPr>
      <w:r w:rsidRPr="000A6E78">
        <w:rPr>
          <w:color w:val="000000" w:themeColor="text1"/>
        </w:rPr>
        <w:t>El alcance de la visita quedará limitado a la certificación de los siguientes requisitos:</w:t>
      </w:r>
    </w:p>
    <w:p w14:paraId="5AD20677" w14:textId="77777777" w:rsidR="000F14FC" w:rsidRPr="000A6E78" w:rsidRDefault="000F14FC" w:rsidP="000F14FC">
      <w:pPr>
        <w:pStyle w:val="ListParagraph"/>
        <w:numPr>
          <w:ilvl w:val="0"/>
          <w:numId w:val="2"/>
        </w:numPr>
        <w:jc w:val="both"/>
        <w:rPr>
          <w:color w:val="000000" w:themeColor="text1"/>
        </w:rPr>
      </w:pPr>
      <w:r w:rsidRPr="000A6E78">
        <w:rPr>
          <w:color w:val="000000" w:themeColor="text1"/>
        </w:rPr>
        <w:t>Sistema de gestión de calidad</w:t>
      </w:r>
    </w:p>
    <w:p w14:paraId="464EE204" w14:textId="77777777" w:rsidR="000F14FC" w:rsidRPr="000A6E78" w:rsidRDefault="000F14FC" w:rsidP="000F14FC">
      <w:pPr>
        <w:pStyle w:val="ListParagraph"/>
        <w:numPr>
          <w:ilvl w:val="0"/>
          <w:numId w:val="2"/>
        </w:numPr>
        <w:jc w:val="both"/>
        <w:rPr>
          <w:color w:val="000000" w:themeColor="text1"/>
        </w:rPr>
      </w:pPr>
      <w:r w:rsidRPr="000A6E78">
        <w:rPr>
          <w:color w:val="000000" w:themeColor="text1"/>
        </w:rPr>
        <w:t xml:space="preserve">Procesos de control sobre el material reciclado </w:t>
      </w:r>
    </w:p>
    <w:p w14:paraId="32E94FF3" w14:textId="448704B2" w:rsidR="000F14FC" w:rsidRPr="000A6E78" w:rsidRDefault="000F14FC" w:rsidP="007D320F">
      <w:pPr>
        <w:pStyle w:val="ListParagraph"/>
        <w:numPr>
          <w:ilvl w:val="0"/>
          <w:numId w:val="2"/>
        </w:numPr>
        <w:jc w:val="both"/>
        <w:rPr>
          <w:color w:val="000000" w:themeColor="text1"/>
        </w:rPr>
      </w:pPr>
      <w:r w:rsidRPr="000A6E78">
        <w:rPr>
          <w:color w:val="000000" w:themeColor="text1"/>
        </w:rPr>
        <w:t>Certificación del contenido de material reciclado en el producto final</w:t>
      </w:r>
    </w:p>
    <w:bookmarkEnd w:id="31"/>
    <w:p w14:paraId="6A1D8E92" w14:textId="77777777" w:rsidR="00BC7AB1" w:rsidRDefault="00BC7AB1" w:rsidP="00C26BDC">
      <w:pPr>
        <w:spacing w:after="0"/>
        <w:jc w:val="both"/>
      </w:pPr>
    </w:p>
    <w:p w14:paraId="5BCC2758" w14:textId="77777777" w:rsidR="007B3B2A" w:rsidRDefault="00C26BDC" w:rsidP="00F7197E">
      <w:pPr>
        <w:spacing w:after="0"/>
        <w:jc w:val="both"/>
      </w:pPr>
      <w:r>
        <w:t xml:space="preserve">Cuando el Reciclador desee ampliar el alcance de la evaluación de conformidad, agregar o eliminar productos, cambiar proveedores o tipo de residuos, o cambiar la proporción de contenido reciclado en un Producto Reciclado, esto debe ser comunicado a CU para modificar el certificado. </w:t>
      </w:r>
      <w:bookmarkStart w:id="32" w:name="_Hlk165032883"/>
      <w:r>
        <w:t>Las modificaciones se indicarán en el certificado sin modificar el período de validez.</w:t>
      </w:r>
      <w:bookmarkEnd w:id="32"/>
      <w:r>
        <w:t xml:space="preserve"> </w:t>
      </w:r>
    </w:p>
    <w:p w14:paraId="39CFAF8C" w14:textId="77777777" w:rsidR="007B3B2A" w:rsidRDefault="007B3B2A" w:rsidP="00F7197E">
      <w:pPr>
        <w:spacing w:after="0"/>
        <w:jc w:val="both"/>
      </w:pPr>
    </w:p>
    <w:p w14:paraId="7B4E70C5" w14:textId="3E171E62" w:rsidR="00C26BDC" w:rsidRDefault="00C26BDC" w:rsidP="00F7197E">
      <w:pPr>
        <w:spacing w:after="0"/>
        <w:jc w:val="both"/>
      </w:pPr>
      <w:r>
        <w:t xml:space="preserve">La ampliación de la certificación a nuevos productos o cambios en el porcentaje de contenido reciclado requerirá que CU verifique nuevas fórmulas, hojas de datos del producto y registros </w:t>
      </w:r>
      <w:r w:rsidR="007B3B2A">
        <w:t>de producción para los lotes de producción que correspondan</w:t>
      </w:r>
      <w:r>
        <w:t xml:space="preserve">. </w:t>
      </w:r>
    </w:p>
    <w:p w14:paraId="0C0E84E5" w14:textId="77777777" w:rsidR="00822620" w:rsidRDefault="00822620" w:rsidP="00F7197E">
      <w:pPr>
        <w:spacing w:after="0"/>
        <w:jc w:val="both"/>
      </w:pPr>
    </w:p>
    <w:p w14:paraId="3D943886" w14:textId="03F07E62" w:rsidR="00822620" w:rsidRPr="000A6E78" w:rsidRDefault="00822620" w:rsidP="007D320F">
      <w:pPr>
        <w:jc w:val="both"/>
        <w:rPr>
          <w:color w:val="000000" w:themeColor="text1"/>
        </w:rPr>
      </w:pPr>
      <w:r w:rsidRPr="000A6E78">
        <w:rPr>
          <w:color w:val="000000" w:themeColor="text1"/>
        </w:rPr>
        <w:t xml:space="preserve">Tras la revisión técnica del informe con los resultados, Control </w:t>
      </w:r>
      <w:proofErr w:type="spellStart"/>
      <w:r w:rsidRPr="000A6E78">
        <w:rPr>
          <w:color w:val="000000" w:themeColor="text1"/>
        </w:rPr>
        <w:t>Union</w:t>
      </w:r>
      <w:proofErr w:type="spellEnd"/>
      <w:r w:rsidRPr="000A6E78">
        <w:rPr>
          <w:color w:val="000000" w:themeColor="text1"/>
        </w:rPr>
        <w:t xml:space="preserve"> decidirá sobre las modificaciones necesarias en el certificado, que serán acordes a la situación actual.</w:t>
      </w:r>
    </w:p>
    <w:p w14:paraId="59FFD478" w14:textId="454CC8F0" w:rsidR="000F2EBE" w:rsidRPr="00DB07EB" w:rsidRDefault="00C86E3A" w:rsidP="000F2EBE">
      <w:pPr>
        <w:pStyle w:val="Heading1"/>
        <w:rPr>
          <w:b/>
        </w:rPr>
      </w:pPr>
      <w:bookmarkStart w:id="33" w:name="_Toc165301298"/>
      <w:r>
        <w:t xml:space="preserve">11. </w:t>
      </w:r>
      <w:r w:rsidR="00EA5F88">
        <w:t>CUESTIONES ECONÓMICAS</w:t>
      </w:r>
      <w:bookmarkEnd w:id="33"/>
    </w:p>
    <w:p w14:paraId="3D4F5469" w14:textId="4C2D8208" w:rsidR="000F2EBE" w:rsidRDefault="00BE66F8" w:rsidP="001B57AE">
      <w:pPr>
        <w:jc w:val="both"/>
      </w:pPr>
      <w:r>
        <w:t xml:space="preserve">CU WG </w:t>
      </w:r>
      <w:proofErr w:type="spellStart"/>
      <w:r>
        <w:t>Spain</w:t>
      </w:r>
      <w:proofErr w:type="spellEnd"/>
      <w:r>
        <w:t xml:space="preserve"> SA </w:t>
      </w:r>
      <w:r w:rsidR="001B57AE">
        <w:t>determinará y comunicará a las organizaciones que soliciten la certificación las condiciones económicas correspondientes a las actividades relacionadas con la concesión, seguimiento y renovación del Certificado</w:t>
      </w:r>
      <w:r w:rsidR="00FB65AA">
        <w:t xml:space="preserve"> </w:t>
      </w:r>
      <w:r w:rsidR="00E46FF3">
        <w:t>en la oferta por el servicio</w:t>
      </w:r>
      <w:r w:rsidR="001B57AE">
        <w:t>.</w:t>
      </w:r>
    </w:p>
    <w:p w14:paraId="42D2F1DD" w14:textId="77777777" w:rsidR="007B3B2A" w:rsidRPr="00DB07EB" w:rsidRDefault="00C25B85" w:rsidP="00C25B85">
      <w:pPr>
        <w:pStyle w:val="Heading1"/>
        <w:rPr>
          <w:b/>
        </w:rPr>
      </w:pPr>
      <w:bookmarkStart w:id="34" w:name="_Hlk158997638"/>
      <w:bookmarkStart w:id="35" w:name="_Toc165301299"/>
      <w:r>
        <w:t>12. CONTROL DE CAMBIOS</w:t>
      </w:r>
      <w:bookmarkEnd w:id="34"/>
      <w:bookmarkEnd w:id="35"/>
    </w:p>
    <w:tbl>
      <w:tblPr>
        <w:tblStyle w:val="TableGrid"/>
        <w:tblW w:w="0" w:type="auto"/>
        <w:jc w:val="center"/>
        <w:tblLook w:val="04A0" w:firstRow="1" w:lastRow="0" w:firstColumn="1" w:lastColumn="0" w:noHBand="0" w:noVBand="1"/>
      </w:tblPr>
      <w:tblGrid>
        <w:gridCol w:w="1227"/>
        <w:gridCol w:w="912"/>
        <w:gridCol w:w="6355"/>
      </w:tblGrid>
      <w:tr w:rsidR="00165AE8" w:rsidRPr="007B4162" w14:paraId="1A81D01C" w14:textId="77777777" w:rsidTr="00E226DB">
        <w:trPr>
          <w:trHeight w:val="315"/>
          <w:jc w:val="center"/>
        </w:trPr>
        <w:tc>
          <w:tcPr>
            <w:tcW w:w="1227" w:type="dxa"/>
            <w:vAlign w:val="center"/>
          </w:tcPr>
          <w:p w14:paraId="31958041" w14:textId="77777777" w:rsidR="00165AE8" w:rsidRPr="007B4162" w:rsidRDefault="00165AE8" w:rsidP="00880802">
            <w:pPr>
              <w:rPr>
                <w:rFonts w:cstheme="minorHAnsi"/>
                <w:b/>
                <w:bCs/>
                <w:sz w:val="20"/>
                <w:szCs w:val="20"/>
              </w:rPr>
            </w:pPr>
            <w:r w:rsidRPr="007B4162">
              <w:rPr>
                <w:rFonts w:cstheme="minorHAnsi"/>
                <w:b/>
                <w:bCs/>
                <w:sz w:val="20"/>
                <w:szCs w:val="20"/>
              </w:rPr>
              <w:t>Fecha</w:t>
            </w:r>
          </w:p>
        </w:tc>
        <w:tc>
          <w:tcPr>
            <w:tcW w:w="905" w:type="dxa"/>
          </w:tcPr>
          <w:p w14:paraId="0709CAF0" w14:textId="7C801B36" w:rsidR="00165AE8" w:rsidRPr="007B4162" w:rsidRDefault="00165AE8" w:rsidP="00880802">
            <w:pPr>
              <w:rPr>
                <w:rFonts w:cstheme="minorHAnsi"/>
                <w:b/>
                <w:bCs/>
                <w:sz w:val="20"/>
                <w:szCs w:val="20"/>
              </w:rPr>
            </w:pPr>
            <w:r>
              <w:rPr>
                <w:rFonts w:cstheme="minorHAnsi"/>
                <w:b/>
                <w:bCs/>
                <w:sz w:val="20"/>
                <w:szCs w:val="20"/>
              </w:rPr>
              <w:t>Versión</w:t>
            </w:r>
          </w:p>
        </w:tc>
        <w:tc>
          <w:tcPr>
            <w:tcW w:w="6362" w:type="dxa"/>
            <w:vAlign w:val="center"/>
          </w:tcPr>
          <w:p w14:paraId="4F6616B4" w14:textId="10221845" w:rsidR="00165AE8" w:rsidRPr="007B4162" w:rsidRDefault="00165AE8" w:rsidP="00880802">
            <w:pPr>
              <w:rPr>
                <w:rFonts w:cstheme="minorHAnsi"/>
                <w:b/>
                <w:bCs/>
                <w:sz w:val="20"/>
                <w:szCs w:val="20"/>
              </w:rPr>
            </w:pPr>
            <w:r w:rsidRPr="007B4162">
              <w:rPr>
                <w:rFonts w:cstheme="minorHAnsi"/>
                <w:b/>
                <w:bCs/>
                <w:sz w:val="20"/>
                <w:szCs w:val="20"/>
              </w:rPr>
              <w:t>Resumen de Cambios</w:t>
            </w:r>
          </w:p>
        </w:tc>
      </w:tr>
      <w:tr w:rsidR="00CA251B" w:rsidRPr="007B4162" w14:paraId="13F9FEA6" w14:textId="77777777" w:rsidTr="00E226DB">
        <w:trPr>
          <w:trHeight w:val="315"/>
          <w:jc w:val="center"/>
        </w:trPr>
        <w:tc>
          <w:tcPr>
            <w:tcW w:w="1227" w:type="dxa"/>
            <w:vAlign w:val="center"/>
          </w:tcPr>
          <w:p w14:paraId="07B0BF95" w14:textId="7E4A1F9A" w:rsidR="00CA251B" w:rsidRPr="007B4162" w:rsidRDefault="00CA251B" w:rsidP="00CA251B">
            <w:pPr>
              <w:rPr>
                <w:rFonts w:cstheme="minorHAnsi"/>
                <w:b/>
                <w:bCs/>
                <w:sz w:val="20"/>
                <w:szCs w:val="20"/>
              </w:rPr>
            </w:pPr>
            <w:r w:rsidRPr="00232179">
              <w:rPr>
                <w:rFonts w:cstheme="minorHAnsi"/>
                <w:sz w:val="20"/>
                <w:szCs w:val="20"/>
              </w:rPr>
              <w:t>15.02.2023</w:t>
            </w:r>
          </w:p>
        </w:tc>
        <w:tc>
          <w:tcPr>
            <w:tcW w:w="905" w:type="dxa"/>
          </w:tcPr>
          <w:p w14:paraId="22B27BB1" w14:textId="7CAB4A55" w:rsidR="00CA251B" w:rsidRDefault="00CA251B" w:rsidP="00CA251B">
            <w:pPr>
              <w:rPr>
                <w:rFonts w:cstheme="minorHAnsi"/>
                <w:b/>
                <w:bCs/>
                <w:sz w:val="20"/>
                <w:szCs w:val="20"/>
              </w:rPr>
            </w:pPr>
            <w:r>
              <w:rPr>
                <w:rFonts w:cstheme="minorHAnsi"/>
                <w:sz w:val="20"/>
                <w:szCs w:val="20"/>
              </w:rPr>
              <w:t>1.0</w:t>
            </w:r>
          </w:p>
        </w:tc>
        <w:tc>
          <w:tcPr>
            <w:tcW w:w="6362" w:type="dxa"/>
            <w:vAlign w:val="center"/>
          </w:tcPr>
          <w:p w14:paraId="343FF07F" w14:textId="524F9497" w:rsidR="00CA251B" w:rsidRPr="007B4162" w:rsidRDefault="00CA251B" w:rsidP="00CA251B">
            <w:pPr>
              <w:rPr>
                <w:rFonts w:cstheme="minorHAnsi"/>
                <w:b/>
                <w:bCs/>
                <w:sz w:val="20"/>
                <w:szCs w:val="20"/>
              </w:rPr>
            </w:pPr>
            <w:r w:rsidRPr="00232179">
              <w:rPr>
                <w:rFonts w:cstheme="minorHAnsi"/>
                <w:sz w:val="20"/>
                <w:szCs w:val="20"/>
              </w:rPr>
              <w:t>Creación de documento</w:t>
            </w:r>
          </w:p>
        </w:tc>
      </w:tr>
      <w:tr w:rsidR="00165AE8" w:rsidRPr="007B4162" w14:paraId="4C54B6B6" w14:textId="77777777" w:rsidTr="00E226DB">
        <w:trPr>
          <w:trHeight w:val="315"/>
          <w:jc w:val="center"/>
        </w:trPr>
        <w:tc>
          <w:tcPr>
            <w:tcW w:w="1227" w:type="dxa"/>
            <w:vAlign w:val="center"/>
          </w:tcPr>
          <w:p w14:paraId="0119780D" w14:textId="77777777" w:rsidR="00165AE8" w:rsidRPr="007B4162" w:rsidRDefault="00165AE8" w:rsidP="00880802">
            <w:pPr>
              <w:jc w:val="center"/>
              <w:rPr>
                <w:rFonts w:cstheme="minorHAnsi"/>
                <w:sz w:val="20"/>
                <w:szCs w:val="20"/>
              </w:rPr>
            </w:pPr>
            <w:r>
              <w:rPr>
                <w:rFonts w:cstheme="minorHAnsi"/>
                <w:sz w:val="20"/>
                <w:szCs w:val="20"/>
              </w:rPr>
              <w:t>02.02.2024</w:t>
            </w:r>
          </w:p>
        </w:tc>
        <w:tc>
          <w:tcPr>
            <w:tcW w:w="905" w:type="dxa"/>
          </w:tcPr>
          <w:p w14:paraId="51D04881" w14:textId="475CF90F" w:rsidR="00165AE8" w:rsidRDefault="00165AE8" w:rsidP="00880802">
            <w:pPr>
              <w:jc w:val="both"/>
              <w:rPr>
                <w:rFonts w:cstheme="minorHAnsi"/>
                <w:sz w:val="20"/>
                <w:szCs w:val="20"/>
              </w:rPr>
            </w:pPr>
            <w:r>
              <w:rPr>
                <w:rFonts w:cstheme="minorHAnsi"/>
                <w:sz w:val="20"/>
                <w:szCs w:val="20"/>
              </w:rPr>
              <w:t>1.1</w:t>
            </w:r>
          </w:p>
        </w:tc>
        <w:tc>
          <w:tcPr>
            <w:tcW w:w="6362" w:type="dxa"/>
            <w:vAlign w:val="center"/>
          </w:tcPr>
          <w:p w14:paraId="491F2ED6" w14:textId="674EB706" w:rsidR="00165AE8" w:rsidRPr="007B4162" w:rsidRDefault="00165AE8" w:rsidP="00880802">
            <w:pPr>
              <w:jc w:val="both"/>
              <w:rPr>
                <w:rFonts w:cstheme="minorHAnsi"/>
                <w:sz w:val="20"/>
                <w:szCs w:val="20"/>
              </w:rPr>
            </w:pPr>
            <w:r>
              <w:rPr>
                <w:rFonts w:cstheme="minorHAnsi"/>
                <w:sz w:val="20"/>
                <w:szCs w:val="20"/>
              </w:rPr>
              <w:t>Se añade la introducción</w:t>
            </w:r>
          </w:p>
        </w:tc>
      </w:tr>
      <w:tr w:rsidR="00CA251B" w:rsidRPr="007B4162" w14:paraId="26056DF7" w14:textId="77777777" w:rsidTr="00E226DB">
        <w:trPr>
          <w:trHeight w:val="315"/>
          <w:jc w:val="center"/>
        </w:trPr>
        <w:tc>
          <w:tcPr>
            <w:tcW w:w="1227" w:type="dxa"/>
            <w:vAlign w:val="center"/>
          </w:tcPr>
          <w:p w14:paraId="68F249CB" w14:textId="77777777" w:rsidR="00CA251B" w:rsidRPr="007B4162" w:rsidRDefault="00CA251B" w:rsidP="00CA251B">
            <w:pPr>
              <w:jc w:val="center"/>
              <w:rPr>
                <w:rFonts w:cstheme="minorHAnsi"/>
                <w:sz w:val="20"/>
                <w:szCs w:val="20"/>
              </w:rPr>
            </w:pPr>
            <w:r w:rsidRPr="003E61CD">
              <w:rPr>
                <w:rFonts w:cstheme="minorHAnsi"/>
                <w:sz w:val="20"/>
                <w:szCs w:val="20"/>
              </w:rPr>
              <w:t>02.02.2024</w:t>
            </w:r>
          </w:p>
        </w:tc>
        <w:tc>
          <w:tcPr>
            <w:tcW w:w="905" w:type="dxa"/>
          </w:tcPr>
          <w:p w14:paraId="374AEF33" w14:textId="74786F19" w:rsidR="00CA251B" w:rsidRDefault="00CA251B" w:rsidP="00CA251B">
            <w:pPr>
              <w:jc w:val="both"/>
              <w:rPr>
                <w:rFonts w:cstheme="minorHAnsi"/>
                <w:sz w:val="20"/>
                <w:szCs w:val="20"/>
              </w:rPr>
            </w:pPr>
            <w:r w:rsidRPr="004C740E">
              <w:rPr>
                <w:rFonts w:cstheme="minorHAnsi"/>
                <w:sz w:val="20"/>
                <w:szCs w:val="20"/>
              </w:rPr>
              <w:t>1.1</w:t>
            </w:r>
          </w:p>
        </w:tc>
        <w:tc>
          <w:tcPr>
            <w:tcW w:w="6362" w:type="dxa"/>
            <w:vAlign w:val="center"/>
          </w:tcPr>
          <w:p w14:paraId="3205DD3E" w14:textId="5021AF32" w:rsidR="00CA251B" w:rsidRDefault="00CA251B" w:rsidP="00CA251B">
            <w:pPr>
              <w:jc w:val="both"/>
              <w:rPr>
                <w:rFonts w:cstheme="minorHAnsi"/>
                <w:sz w:val="20"/>
                <w:szCs w:val="20"/>
              </w:rPr>
            </w:pPr>
            <w:r>
              <w:rPr>
                <w:rFonts w:cstheme="minorHAnsi"/>
                <w:sz w:val="20"/>
                <w:szCs w:val="20"/>
              </w:rPr>
              <w:t>Se elimina la opción de Certificación Provisional del punto Tipos de Certificación.</w:t>
            </w:r>
          </w:p>
        </w:tc>
      </w:tr>
      <w:tr w:rsidR="00CA251B" w:rsidRPr="007B4162" w14:paraId="6BC28809" w14:textId="77777777" w:rsidTr="00E226DB">
        <w:trPr>
          <w:trHeight w:val="315"/>
          <w:jc w:val="center"/>
        </w:trPr>
        <w:tc>
          <w:tcPr>
            <w:tcW w:w="1227" w:type="dxa"/>
            <w:vAlign w:val="center"/>
          </w:tcPr>
          <w:p w14:paraId="3958596C" w14:textId="77777777" w:rsidR="00CA251B" w:rsidRPr="000A6E78" w:rsidRDefault="00CA251B" w:rsidP="00CA251B">
            <w:pPr>
              <w:jc w:val="center"/>
              <w:rPr>
                <w:rFonts w:cstheme="minorHAnsi"/>
                <w:color w:val="000000" w:themeColor="text1"/>
                <w:sz w:val="20"/>
                <w:szCs w:val="20"/>
              </w:rPr>
            </w:pPr>
            <w:r w:rsidRPr="000A6E78">
              <w:rPr>
                <w:rFonts w:cstheme="minorHAnsi"/>
                <w:color w:val="000000" w:themeColor="text1"/>
                <w:sz w:val="20"/>
                <w:szCs w:val="20"/>
              </w:rPr>
              <w:t>02.02.2024</w:t>
            </w:r>
          </w:p>
        </w:tc>
        <w:tc>
          <w:tcPr>
            <w:tcW w:w="905" w:type="dxa"/>
          </w:tcPr>
          <w:p w14:paraId="54DAAE2D" w14:textId="4B4B064C" w:rsidR="00CA251B" w:rsidRPr="000A6E78" w:rsidRDefault="00CA251B" w:rsidP="00CA251B">
            <w:pPr>
              <w:jc w:val="both"/>
              <w:rPr>
                <w:rFonts w:cstheme="minorHAnsi"/>
                <w:color w:val="000000" w:themeColor="text1"/>
                <w:sz w:val="20"/>
                <w:szCs w:val="20"/>
              </w:rPr>
            </w:pPr>
            <w:r w:rsidRPr="000A6E78">
              <w:rPr>
                <w:rFonts w:cstheme="minorHAnsi"/>
                <w:color w:val="000000" w:themeColor="text1"/>
                <w:sz w:val="20"/>
                <w:szCs w:val="20"/>
              </w:rPr>
              <w:t>1.1</w:t>
            </w:r>
          </w:p>
        </w:tc>
        <w:tc>
          <w:tcPr>
            <w:tcW w:w="6362" w:type="dxa"/>
            <w:vAlign w:val="center"/>
          </w:tcPr>
          <w:p w14:paraId="0D6B6306" w14:textId="68C125F9" w:rsidR="00CA251B" w:rsidRPr="000A6E78" w:rsidRDefault="00CA251B" w:rsidP="00CA251B">
            <w:pPr>
              <w:jc w:val="both"/>
              <w:rPr>
                <w:color w:val="000000" w:themeColor="text1"/>
                <w:lang w:val="es-ES"/>
              </w:rPr>
            </w:pPr>
            <w:r w:rsidRPr="000A6E78">
              <w:rPr>
                <w:rFonts w:cstheme="minorHAnsi"/>
                <w:color w:val="000000" w:themeColor="text1"/>
                <w:sz w:val="20"/>
                <w:szCs w:val="20"/>
              </w:rPr>
              <w:t>Se mejoran los textos y se indican los puntos del 1 al 12</w:t>
            </w:r>
          </w:p>
        </w:tc>
      </w:tr>
      <w:tr w:rsidR="00E226DB" w:rsidRPr="007B4162" w14:paraId="0CD3F2DA" w14:textId="77777777" w:rsidTr="00E226DB">
        <w:trPr>
          <w:trHeight w:val="315"/>
          <w:jc w:val="center"/>
        </w:trPr>
        <w:tc>
          <w:tcPr>
            <w:tcW w:w="1227" w:type="dxa"/>
            <w:vAlign w:val="center"/>
          </w:tcPr>
          <w:p w14:paraId="3FC2AB91"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745E1087" w14:textId="77777777" w:rsidR="00E226DB" w:rsidRPr="000A6E78" w:rsidRDefault="00E226DB" w:rsidP="00E226DB">
            <w:pPr>
              <w:jc w:val="center"/>
              <w:rPr>
                <w:rFonts w:cstheme="minorHAnsi"/>
                <w:color w:val="000000" w:themeColor="text1"/>
                <w:sz w:val="20"/>
                <w:szCs w:val="20"/>
              </w:rPr>
            </w:pPr>
          </w:p>
          <w:p w14:paraId="07E57804" w14:textId="2337DCE6" w:rsidR="00E226DB" w:rsidRPr="000A6E78" w:rsidRDefault="00E226DB" w:rsidP="00E226DB">
            <w:pPr>
              <w:jc w:val="center"/>
              <w:rPr>
                <w:rFonts w:cstheme="minorHAnsi"/>
                <w:color w:val="000000" w:themeColor="text1"/>
                <w:sz w:val="20"/>
                <w:szCs w:val="20"/>
              </w:rPr>
            </w:pPr>
          </w:p>
        </w:tc>
        <w:tc>
          <w:tcPr>
            <w:tcW w:w="905" w:type="dxa"/>
          </w:tcPr>
          <w:p w14:paraId="111CACBC" w14:textId="04B7EF7E"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0939E35C" w14:textId="1688972F"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9.1 Se indica que el plan de auditoría informa la fecha de visita y el equipo auditor asignado.</w:t>
            </w:r>
          </w:p>
        </w:tc>
      </w:tr>
      <w:tr w:rsidR="00E226DB" w:rsidRPr="007B4162" w14:paraId="4D424C41" w14:textId="77777777" w:rsidTr="00E226DB">
        <w:trPr>
          <w:trHeight w:val="315"/>
          <w:jc w:val="center"/>
        </w:trPr>
        <w:tc>
          <w:tcPr>
            <w:tcW w:w="1227" w:type="dxa"/>
            <w:vAlign w:val="center"/>
          </w:tcPr>
          <w:p w14:paraId="3A18520A" w14:textId="0495372D"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tc>
        <w:tc>
          <w:tcPr>
            <w:tcW w:w="905" w:type="dxa"/>
          </w:tcPr>
          <w:p w14:paraId="6B6CC446" w14:textId="1F6B72D2"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52100FFD" w14:textId="7B399742"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9.2 Se mejora la redacción sobre los Cálculos de contenido de material reciclado.</w:t>
            </w:r>
          </w:p>
        </w:tc>
      </w:tr>
      <w:tr w:rsidR="00E226DB" w:rsidRPr="007B4162" w14:paraId="660C378B" w14:textId="77777777" w:rsidTr="00E226DB">
        <w:trPr>
          <w:trHeight w:val="315"/>
          <w:jc w:val="center"/>
        </w:trPr>
        <w:tc>
          <w:tcPr>
            <w:tcW w:w="1227" w:type="dxa"/>
            <w:vAlign w:val="center"/>
          </w:tcPr>
          <w:p w14:paraId="6F14CEEA"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5F69633C" w14:textId="77777777" w:rsidR="00E226DB" w:rsidRPr="000A6E78" w:rsidRDefault="00E226DB" w:rsidP="00E226DB">
            <w:pPr>
              <w:jc w:val="center"/>
              <w:rPr>
                <w:rFonts w:cstheme="minorHAnsi"/>
                <w:color w:val="000000" w:themeColor="text1"/>
                <w:sz w:val="20"/>
                <w:szCs w:val="20"/>
              </w:rPr>
            </w:pPr>
          </w:p>
          <w:p w14:paraId="44BA360D" w14:textId="77777777" w:rsidR="00E226DB" w:rsidRPr="000A6E78" w:rsidRDefault="00E226DB" w:rsidP="00E226DB">
            <w:pPr>
              <w:jc w:val="center"/>
              <w:rPr>
                <w:rFonts w:cstheme="minorHAnsi"/>
                <w:color w:val="000000" w:themeColor="text1"/>
                <w:sz w:val="20"/>
                <w:szCs w:val="20"/>
              </w:rPr>
            </w:pPr>
          </w:p>
          <w:p w14:paraId="5B9ACAF5" w14:textId="77777777" w:rsidR="00E226DB" w:rsidRPr="000A6E78" w:rsidRDefault="00E226DB" w:rsidP="00E226DB">
            <w:pPr>
              <w:jc w:val="center"/>
              <w:rPr>
                <w:rFonts w:cstheme="minorHAnsi"/>
                <w:color w:val="000000" w:themeColor="text1"/>
                <w:sz w:val="20"/>
                <w:szCs w:val="20"/>
              </w:rPr>
            </w:pPr>
          </w:p>
          <w:p w14:paraId="0374304F" w14:textId="1FCE4BF0" w:rsidR="00E226DB" w:rsidRPr="000A6E78" w:rsidRDefault="00E226DB" w:rsidP="00E226DB">
            <w:pPr>
              <w:jc w:val="center"/>
              <w:rPr>
                <w:rFonts w:cstheme="minorHAnsi"/>
                <w:color w:val="000000" w:themeColor="text1"/>
                <w:sz w:val="20"/>
                <w:szCs w:val="20"/>
              </w:rPr>
            </w:pPr>
          </w:p>
        </w:tc>
        <w:tc>
          <w:tcPr>
            <w:tcW w:w="905" w:type="dxa"/>
          </w:tcPr>
          <w:p w14:paraId="1613D471" w14:textId="782095AD"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1B6E003F" w14:textId="6E217F0C"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 xml:space="preserve">9.3 Se mejora la redacción indicando que la visita se realizará luego de la revisión documental y se describen con mayor detalle las comprobaciones que se realizarán durante la auditoría en sitio. Se adiciona una aclaración para hacer referencia a la necesidad de certificación acreditada como única opción para recicladores que provean residuos plásticos pretratados. </w:t>
            </w:r>
          </w:p>
        </w:tc>
      </w:tr>
      <w:tr w:rsidR="00E226DB" w:rsidRPr="007B4162" w14:paraId="71C9CD66" w14:textId="77777777" w:rsidTr="00E226DB">
        <w:trPr>
          <w:trHeight w:val="315"/>
          <w:jc w:val="center"/>
        </w:trPr>
        <w:tc>
          <w:tcPr>
            <w:tcW w:w="1227" w:type="dxa"/>
            <w:vAlign w:val="center"/>
          </w:tcPr>
          <w:p w14:paraId="43DC9BC0"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71085977" w14:textId="77777777" w:rsidR="00E226DB" w:rsidRPr="000A6E78" w:rsidRDefault="00E226DB" w:rsidP="00E226DB">
            <w:pPr>
              <w:jc w:val="center"/>
              <w:rPr>
                <w:rFonts w:cstheme="minorHAnsi"/>
                <w:color w:val="000000" w:themeColor="text1"/>
                <w:sz w:val="20"/>
                <w:szCs w:val="20"/>
              </w:rPr>
            </w:pPr>
          </w:p>
          <w:p w14:paraId="7DBBB459" w14:textId="743F0433" w:rsidR="00E226DB" w:rsidRPr="000A6E78" w:rsidRDefault="00E226DB" w:rsidP="00E226DB">
            <w:pPr>
              <w:jc w:val="center"/>
              <w:rPr>
                <w:rFonts w:cstheme="minorHAnsi"/>
                <w:color w:val="000000" w:themeColor="text1"/>
                <w:sz w:val="20"/>
                <w:szCs w:val="20"/>
              </w:rPr>
            </w:pPr>
          </w:p>
        </w:tc>
        <w:tc>
          <w:tcPr>
            <w:tcW w:w="905" w:type="dxa"/>
          </w:tcPr>
          <w:p w14:paraId="09D997E4" w14:textId="6BC6B8FE"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2502A6E8" w14:textId="4FC669E7"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 xml:space="preserve">9.6 Se completa el texto detallando que se indicará en el anexo del certificado el respectivo porcentaje </w:t>
            </w:r>
            <w:proofErr w:type="spellStart"/>
            <w:r w:rsidRPr="000A6E78">
              <w:rPr>
                <w:rFonts w:cstheme="minorHAnsi"/>
                <w:color w:val="000000" w:themeColor="text1"/>
                <w:sz w:val="20"/>
                <w:szCs w:val="20"/>
              </w:rPr>
              <w:t>preconsumo</w:t>
            </w:r>
            <w:proofErr w:type="spellEnd"/>
            <w:r w:rsidRPr="000A6E78">
              <w:rPr>
                <w:rFonts w:cstheme="minorHAnsi"/>
                <w:color w:val="000000" w:themeColor="text1"/>
                <w:sz w:val="20"/>
                <w:szCs w:val="20"/>
              </w:rPr>
              <w:t xml:space="preserve"> o posconsumo de material reciclado.</w:t>
            </w:r>
          </w:p>
        </w:tc>
      </w:tr>
      <w:tr w:rsidR="00E226DB" w:rsidRPr="007B4162" w14:paraId="18EB9D13" w14:textId="77777777" w:rsidTr="00E226DB">
        <w:trPr>
          <w:trHeight w:val="315"/>
          <w:jc w:val="center"/>
        </w:trPr>
        <w:tc>
          <w:tcPr>
            <w:tcW w:w="1227" w:type="dxa"/>
            <w:vAlign w:val="center"/>
          </w:tcPr>
          <w:p w14:paraId="598ADD86"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65D9A7F5" w14:textId="451EC157" w:rsidR="00E226DB" w:rsidRPr="000A6E78" w:rsidRDefault="00E226DB" w:rsidP="00E226DB">
            <w:pPr>
              <w:jc w:val="center"/>
              <w:rPr>
                <w:rFonts w:cstheme="minorHAnsi"/>
                <w:color w:val="000000" w:themeColor="text1"/>
                <w:sz w:val="20"/>
                <w:szCs w:val="20"/>
              </w:rPr>
            </w:pPr>
          </w:p>
        </w:tc>
        <w:tc>
          <w:tcPr>
            <w:tcW w:w="905" w:type="dxa"/>
          </w:tcPr>
          <w:p w14:paraId="2CB4CF1A" w14:textId="41B3D3B9"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6A0D3D0A" w14:textId="3439E938"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 xml:space="preserve">10 </w:t>
            </w:r>
            <w:proofErr w:type="gramStart"/>
            <w:r w:rsidRPr="000A6E78">
              <w:rPr>
                <w:rFonts w:cstheme="minorHAnsi"/>
                <w:color w:val="000000" w:themeColor="text1"/>
                <w:sz w:val="20"/>
                <w:szCs w:val="20"/>
              </w:rPr>
              <w:t>Se</w:t>
            </w:r>
            <w:proofErr w:type="gramEnd"/>
            <w:r w:rsidRPr="000A6E78">
              <w:rPr>
                <w:rFonts w:cstheme="minorHAnsi"/>
                <w:color w:val="000000" w:themeColor="text1"/>
                <w:sz w:val="20"/>
                <w:szCs w:val="20"/>
              </w:rPr>
              <w:t xml:space="preserve"> aclara que en caso de que la visita sea necesaria, el alcance de </w:t>
            </w:r>
            <w:proofErr w:type="gramStart"/>
            <w:r w:rsidRPr="000A6E78">
              <w:rPr>
                <w:rFonts w:cstheme="minorHAnsi"/>
                <w:color w:val="000000" w:themeColor="text1"/>
                <w:sz w:val="20"/>
                <w:szCs w:val="20"/>
              </w:rPr>
              <w:t>la misma</w:t>
            </w:r>
            <w:proofErr w:type="gramEnd"/>
            <w:r w:rsidRPr="000A6E78">
              <w:rPr>
                <w:rFonts w:cstheme="minorHAnsi"/>
                <w:color w:val="000000" w:themeColor="text1"/>
                <w:sz w:val="20"/>
                <w:szCs w:val="20"/>
              </w:rPr>
              <w:t xml:space="preserve"> quedará limitado a la certificación de los requisitos establecidos en el punto 9.3.</w:t>
            </w:r>
          </w:p>
        </w:tc>
      </w:tr>
      <w:tr w:rsidR="00B422E7" w:rsidRPr="007B4162" w14:paraId="4F392F30" w14:textId="77777777" w:rsidTr="00E226DB">
        <w:trPr>
          <w:trHeight w:val="315"/>
          <w:jc w:val="center"/>
        </w:trPr>
        <w:tc>
          <w:tcPr>
            <w:tcW w:w="1227" w:type="dxa"/>
            <w:vAlign w:val="center"/>
          </w:tcPr>
          <w:p w14:paraId="6BF541E9" w14:textId="64DEA780" w:rsidR="00B422E7" w:rsidRPr="000A6E78" w:rsidRDefault="00B422E7" w:rsidP="00E226DB">
            <w:pPr>
              <w:jc w:val="center"/>
              <w:rPr>
                <w:rFonts w:cstheme="minorHAnsi"/>
                <w:color w:val="0070C0"/>
                <w:sz w:val="20"/>
                <w:szCs w:val="20"/>
              </w:rPr>
            </w:pPr>
            <w:r w:rsidRPr="000A6E78">
              <w:rPr>
                <w:rFonts w:cstheme="minorHAnsi"/>
                <w:color w:val="0070C0"/>
                <w:sz w:val="20"/>
                <w:szCs w:val="20"/>
              </w:rPr>
              <w:t>30-12-2024</w:t>
            </w:r>
          </w:p>
        </w:tc>
        <w:tc>
          <w:tcPr>
            <w:tcW w:w="905" w:type="dxa"/>
          </w:tcPr>
          <w:p w14:paraId="3AEE8A8B" w14:textId="6F3031DF" w:rsidR="00B422E7" w:rsidRPr="000A6E78" w:rsidRDefault="00B422E7" w:rsidP="00E226DB">
            <w:pPr>
              <w:jc w:val="both"/>
              <w:rPr>
                <w:rFonts w:cstheme="minorHAnsi"/>
                <w:color w:val="0070C0"/>
                <w:sz w:val="20"/>
                <w:szCs w:val="20"/>
              </w:rPr>
            </w:pPr>
            <w:r w:rsidRPr="000A6E78">
              <w:rPr>
                <w:rFonts w:cstheme="minorHAnsi"/>
                <w:color w:val="0070C0"/>
                <w:sz w:val="20"/>
                <w:szCs w:val="20"/>
              </w:rPr>
              <w:t>1.3</w:t>
            </w:r>
          </w:p>
        </w:tc>
        <w:tc>
          <w:tcPr>
            <w:tcW w:w="6362" w:type="dxa"/>
            <w:vAlign w:val="center"/>
          </w:tcPr>
          <w:p w14:paraId="6C45DCEC" w14:textId="0F744F67" w:rsidR="00B422E7" w:rsidRPr="000A6E78" w:rsidRDefault="00B422E7" w:rsidP="00E226DB">
            <w:pPr>
              <w:jc w:val="both"/>
              <w:rPr>
                <w:rFonts w:cstheme="minorHAnsi"/>
                <w:color w:val="0070C0"/>
                <w:sz w:val="20"/>
                <w:szCs w:val="20"/>
              </w:rPr>
            </w:pPr>
            <w:r w:rsidRPr="000A6E78">
              <w:rPr>
                <w:rFonts w:cstheme="minorHAnsi"/>
                <w:color w:val="0070C0"/>
                <w:sz w:val="20"/>
                <w:szCs w:val="20"/>
              </w:rPr>
              <w:t>Se actualiza el plazo de 12 meses.</w:t>
            </w:r>
          </w:p>
        </w:tc>
      </w:tr>
    </w:tbl>
    <w:p w14:paraId="05A43419" w14:textId="2DCD94D1" w:rsidR="00C25B85" w:rsidRPr="00DB07EB" w:rsidRDefault="00C25B85" w:rsidP="00C25B85">
      <w:pPr>
        <w:pStyle w:val="Heading1"/>
        <w:rPr>
          <w:b/>
        </w:rPr>
      </w:pPr>
    </w:p>
    <w:sectPr w:rsidR="00C25B85" w:rsidRPr="00DB07EB" w:rsidSect="006A548B">
      <w:headerReference w:type="default" r:id="rId12"/>
      <w:footerReference w:type="default" r:id="rId13"/>
      <w:headerReference w:type="first" r:id="rId14"/>
      <w:footerReference w:type="firs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3F6E" w14:textId="77777777" w:rsidR="00C96A4A" w:rsidRDefault="00C96A4A" w:rsidP="00B22AAA">
      <w:pPr>
        <w:spacing w:after="0" w:line="240" w:lineRule="auto"/>
      </w:pPr>
      <w:r>
        <w:separator/>
      </w:r>
    </w:p>
  </w:endnote>
  <w:endnote w:type="continuationSeparator" w:id="0">
    <w:p w14:paraId="2913978B" w14:textId="77777777" w:rsidR="00C96A4A" w:rsidRDefault="00C96A4A" w:rsidP="00B2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695C" w14:textId="10B7596E" w:rsidR="00787E83" w:rsidRPr="00E1672A" w:rsidRDefault="00E1672A" w:rsidP="00787E83">
    <w:pPr>
      <w:rPr>
        <w:noProof/>
        <w:color w:val="002060"/>
      </w:rPr>
    </w:pPr>
    <w:r w:rsidRPr="00E1672A">
      <w:rPr>
        <w:noProof/>
        <w:color w:val="002060"/>
      </w:rPr>
      <w:t>PE CU PRP</w:t>
    </w:r>
    <w:r w:rsidR="00787E83" w:rsidRPr="00E1672A">
      <w:rPr>
        <w:noProof/>
        <w:color w:val="002060"/>
      </w:rPr>
      <w:tab/>
    </w:r>
  </w:p>
  <w:p w14:paraId="0EEF019A" w14:textId="01A46C41" w:rsidR="00787E83" w:rsidRPr="00E1672A" w:rsidRDefault="00787E83" w:rsidP="000A6E78">
    <w:pPr>
      <w:rPr>
        <w:color w:val="002060"/>
        <w:sz w:val="20"/>
        <w:szCs w:val="20"/>
        <w:u w:val="single"/>
        <w:lang w:eastAsia="es-ES"/>
      </w:rPr>
    </w:pPr>
    <w:r w:rsidRPr="00E1672A">
      <w:rPr>
        <w:noProof/>
        <w:color w:val="002060"/>
      </w:rPr>
      <w:t>Versión 1.</w:t>
    </w:r>
    <w:r w:rsidR="00FF0627">
      <w:rPr>
        <w:noProof/>
        <w:color w:val="002060"/>
      </w:rPr>
      <w:t>3</w:t>
    </w:r>
    <w:r w:rsidR="00E1672A" w:rsidRPr="00E1672A">
      <w:rPr>
        <w:noProof/>
        <w:color w:val="002060"/>
      </w:rPr>
      <w:tab/>
    </w:r>
    <w:r w:rsidR="00E1672A" w:rsidRPr="00E1672A">
      <w:rPr>
        <w:noProof/>
        <w:color w:val="002060"/>
      </w:rPr>
      <w:tab/>
    </w:r>
    <w:r w:rsidR="00FF0627">
      <w:rPr>
        <w:noProof/>
        <w:color w:val="002060"/>
      </w:rPr>
      <w:t>30</w:t>
    </w:r>
    <w:r w:rsidR="00E1672A" w:rsidRPr="00E1672A">
      <w:rPr>
        <w:noProof/>
        <w:color w:val="002060"/>
      </w:rPr>
      <w:t>.</w:t>
    </w:r>
    <w:r w:rsidR="00FF0627">
      <w:rPr>
        <w:noProof/>
        <w:color w:val="002060"/>
      </w:rPr>
      <w:t>12</w:t>
    </w:r>
    <w:r w:rsidR="00E1672A" w:rsidRPr="00E1672A">
      <w:rPr>
        <w:noProof/>
        <w:color w:val="002060"/>
      </w:rPr>
      <w:t>.2024</w:t>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t>pág.</w:t>
    </w:r>
    <w:r w:rsidRPr="00E1672A">
      <w:rPr>
        <w:noProof/>
        <w:color w:val="002060"/>
      </w:rPr>
      <w:fldChar w:fldCharType="begin"/>
    </w:r>
    <w:r w:rsidRPr="00E1672A">
      <w:rPr>
        <w:noProof/>
        <w:color w:val="002060"/>
      </w:rPr>
      <w:instrText>PAGE   \* MERGEFORMAT</w:instrText>
    </w:r>
    <w:r w:rsidRPr="00E1672A">
      <w:rPr>
        <w:noProof/>
        <w:color w:val="002060"/>
      </w:rPr>
      <w:fldChar w:fldCharType="separate"/>
    </w:r>
    <w:r w:rsidRPr="00E1672A">
      <w:rPr>
        <w:noProof/>
        <w:color w:val="002060"/>
      </w:rPr>
      <w:t>4</w:t>
    </w:r>
    <w:r w:rsidRPr="00E1672A">
      <w:rPr>
        <w:noProof/>
        <w:color w:val="002060"/>
      </w:rPr>
      <w:fldChar w:fldCharType="end"/>
    </w:r>
  </w:p>
  <w:p w14:paraId="02E003D5" w14:textId="2FF3BD47" w:rsidR="00B22AAA" w:rsidRDefault="00B22AAA">
    <w:pPr>
      <w:pStyle w:val="Footer"/>
    </w:pPr>
    <w:r>
      <w:rPr>
        <w:noProof/>
      </w:rPr>
      <w:drawing>
        <wp:anchor distT="0" distB="0" distL="114300" distR="114300" simplePos="0" relativeHeight="251661824" behindDoc="0" locked="0" layoutInCell="1" allowOverlap="1" wp14:anchorId="34B1244F" wp14:editId="5A2DE403">
          <wp:simplePos x="0" y="0"/>
          <wp:positionH relativeFrom="page">
            <wp:posOffset>10160</wp:posOffset>
          </wp:positionH>
          <wp:positionV relativeFrom="paragraph">
            <wp:posOffset>349250</wp:posOffset>
          </wp:positionV>
          <wp:extent cx="7550150" cy="260350"/>
          <wp:effectExtent l="0" t="0" r="0" b="6350"/>
          <wp:wrapNone/>
          <wp:docPr id="1064038427" name="Imagen 106403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C5DC" w14:textId="04AFB500" w:rsidR="00787E83" w:rsidRDefault="00787E83">
    <w:pPr>
      <w:pStyle w:val="Footer"/>
    </w:pPr>
    <w:r>
      <w:rPr>
        <w:noProof/>
      </w:rPr>
      <w:drawing>
        <wp:anchor distT="0" distB="0" distL="114300" distR="114300" simplePos="0" relativeHeight="251664896" behindDoc="0" locked="0" layoutInCell="1" allowOverlap="1" wp14:anchorId="63BF7AFE" wp14:editId="3E30F739">
          <wp:simplePos x="0" y="0"/>
          <wp:positionH relativeFrom="page">
            <wp:align>right</wp:align>
          </wp:positionH>
          <wp:positionV relativeFrom="paragraph">
            <wp:posOffset>342900</wp:posOffset>
          </wp:positionV>
          <wp:extent cx="7550150" cy="260350"/>
          <wp:effectExtent l="0" t="0" r="0" b="6350"/>
          <wp:wrapNone/>
          <wp:docPr id="818373244" name="Imagen 81837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75EB5" w14:textId="77777777" w:rsidR="00C96A4A" w:rsidRDefault="00C96A4A" w:rsidP="00B22AAA">
      <w:pPr>
        <w:spacing w:after="0" w:line="240" w:lineRule="auto"/>
      </w:pPr>
      <w:r>
        <w:separator/>
      </w:r>
    </w:p>
  </w:footnote>
  <w:footnote w:type="continuationSeparator" w:id="0">
    <w:p w14:paraId="4B3A4394" w14:textId="77777777" w:rsidR="00C96A4A" w:rsidRDefault="00C96A4A" w:rsidP="00B2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6C6E" w14:textId="185B9121" w:rsidR="00B22AAA" w:rsidRDefault="00B22AAA">
    <w:pPr>
      <w:pStyle w:val="Header"/>
    </w:pPr>
    <w:r>
      <w:rPr>
        <w:noProof/>
      </w:rPr>
      <w:drawing>
        <wp:anchor distT="0" distB="0" distL="114300" distR="114300" simplePos="0" relativeHeight="251662848" behindDoc="0" locked="0" layoutInCell="1" allowOverlap="1" wp14:anchorId="0BDB5BC2" wp14:editId="69BA83E1">
          <wp:simplePos x="0" y="0"/>
          <wp:positionH relativeFrom="margin">
            <wp:posOffset>-711200</wp:posOffset>
          </wp:positionH>
          <wp:positionV relativeFrom="paragraph">
            <wp:posOffset>-254635</wp:posOffset>
          </wp:positionV>
          <wp:extent cx="2824950" cy="456565"/>
          <wp:effectExtent l="0" t="0" r="0" b="635"/>
          <wp:wrapNone/>
          <wp:docPr id="1453051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65CE3654" wp14:editId="4A38524E">
          <wp:simplePos x="0" y="0"/>
          <wp:positionH relativeFrom="margin">
            <wp:posOffset>-1087755</wp:posOffset>
          </wp:positionH>
          <wp:positionV relativeFrom="paragraph">
            <wp:posOffset>-445135</wp:posOffset>
          </wp:positionV>
          <wp:extent cx="7575550" cy="45834"/>
          <wp:effectExtent l="0" t="0" r="0" b="0"/>
          <wp:wrapNone/>
          <wp:docPr id="253452547" name="Imagen 25345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B1C1" w14:textId="6CC513BE" w:rsidR="00787E83" w:rsidRDefault="00787E83">
    <w:pPr>
      <w:pStyle w:val="Header"/>
    </w:pPr>
    <w:r>
      <w:rPr>
        <w:noProof/>
      </w:rPr>
      <w:drawing>
        <wp:anchor distT="0" distB="0" distL="114300" distR="114300" simplePos="0" relativeHeight="251668992" behindDoc="0" locked="0" layoutInCell="1" allowOverlap="1" wp14:anchorId="5F9363E5" wp14:editId="65655AEB">
          <wp:simplePos x="0" y="0"/>
          <wp:positionH relativeFrom="margin">
            <wp:posOffset>-787400</wp:posOffset>
          </wp:positionH>
          <wp:positionV relativeFrom="paragraph">
            <wp:posOffset>-210185</wp:posOffset>
          </wp:positionV>
          <wp:extent cx="2824950" cy="456565"/>
          <wp:effectExtent l="0" t="0" r="0" b="635"/>
          <wp:wrapNone/>
          <wp:docPr id="352069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1B45E35E" wp14:editId="4E9198EC">
          <wp:simplePos x="0" y="0"/>
          <wp:positionH relativeFrom="margin">
            <wp:posOffset>-1066800</wp:posOffset>
          </wp:positionH>
          <wp:positionV relativeFrom="paragraph">
            <wp:posOffset>-451485</wp:posOffset>
          </wp:positionV>
          <wp:extent cx="7575550" cy="45834"/>
          <wp:effectExtent l="0" t="0" r="0" b="0"/>
          <wp:wrapNone/>
          <wp:docPr id="1856526127" name="Imagen 185652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11351"/>
    <w:multiLevelType w:val="hybridMultilevel"/>
    <w:tmpl w:val="42B2FAB8"/>
    <w:lvl w:ilvl="0" w:tplc="34E22E36">
      <w:start w:val="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A154F6A"/>
    <w:multiLevelType w:val="hybridMultilevel"/>
    <w:tmpl w:val="BE40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33644">
    <w:abstractNumId w:val="0"/>
  </w:num>
  <w:num w:numId="2" w16cid:durableId="210954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AA"/>
    <w:rsid w:val="000A6E78"/>
    <w:rsid w:val="000B6741"/>
    <w:rsid w:val="000E5029"/>
    <w:rsid w:val="000F14FC"/>
    <w:rsid w:val="000F2EBE"/>
    <w:rsid w:val="00104997"/>
    <w:rsid w:val="001076DF"/>
    <w:rsid w:val="00127157"/>
    <w:rsid w:val="00155B01"/>
    <w:rsid w:val="00165AE8"/>
    <w:rsid w:val="00167FB8"/>
    <w:rsid w:val="001719D5"/>
    <w:rsid w:val="001844DB"/>
    <w:rsid w:val="00185916"/>
    <w:rsid w:val="001922B4"/>
    <w:rsid w:val="0019442E"/>
    <w:rsid w:val="001A0118"/>
    <w:rsid w:val="001B2583"/>
    <w:rsid w:val="001B41BC"/>
    <w:rsid w:val="001B57AE"/>
    <w:rsid w:val="001C6B18"/>
    <w:rsid w:val="001F0535"/>
    <w:rsid w:val="001F120A"/>
    <w:rsid w:val="0021137E"/>
    <w:rsid w:val="002120DB"/>
    <w:rsid w:val="00286A47"/>
    <w:rsid w:val="002A0D8C"/>
    <w:rsid w:val="002A1B47"/>
    <w:rsid w:val="002A6E3F"/>
    <w:rsid w:val="002D6F56"/>
    <w:rsid w:val="002E1BA6"/>
    <w:rsid w:val="002F2FBD"/>
    <w:rsid w:val="00302C4C"/>
    <w:rsid w:val="0030699E"/>
    <w:rsid w:val="00307310"/>
    <w:rsid w:val="0031242D"/>
    <w:rsid w:val="0031610B"/>
    <w:rsid w:val="00347BD6"/>
    <w:rsid w:val="00352627"/>
    <w:rsid w:val="0037156E"/>
    <w:rsid w:val="00375FFA"/>
    <w:rsid w:val="00386155"/>
    <w:rsid w:val="00386AC7"/>
    <w:rsid w:val="003A0B67"/>
    <w:rsid w:val="003E26BB"/>
    <w:rsid w:val="00403D1C"/>
    <w:rsid w:val="00437DF2"/>
    <w:rsid w:val="00456FEB"/>
    <w:rsid w:val="00457387"/>
    <w:rsid w:val="00463F13"/>
    <w:rsid w:val="004838DF"/>
    <w:rsid w:val="004A68DF"/>
    <w:rsid w:val="004B1F73"/>
    <w:rsid w:val="004B4505"/>
    <w:rsid w:val="005103AA"/>
    <w:rsid w:val="005156D9"/>
    <w:rsid w:val="00516F8B"/>
    <w:rsid w:val="00532B8F"/>
    <w:rsid w:val="00535CAB"/>
    <w:rsid w:val="00543806"/>
    <w:rsid w:val="00545603"/>
    <w:rsid w:val="00546DF9"/>
    <w:rsid w:val="00566A95"/>
    <w:rsid w:val="005B1ED3"/>
    <w:rsid w:val="005B527A"/>
    <w:rsid w:val="005C0F88"/>
    <w:rsid w:val="005C1752"/>
    <w:rsid w:val="005D62A2"/>
    <w:rsid w:val="006000AD"/>
    <w:rsid w:val="00640AD1"/>
    <w:rsid w:val="00670AC3"/>
    <w:rsid w:val="0069613B"/>
    <w:rsid w:val="006A548B"/>
    <w:rsid w:val="006E36BC"/>
    <w:rsid w:val="006E429C"/>
    <w:rsid w:val="006E64C2"/>
    <w:rsid w:val="006F7C71"/>
    <w:rsid w:val="0071333B"/>
    <w:rsid w:val="00717281"/>
    <w:rsid w:val="00731511"/>
    <w:rsid w:val="0075046B"/>
    <w:rsid w:val="00762C1B"/>
    <w:rsid w:val="007775AF"/>
    <w:rsid w:val="00787E83"/>
    <w:rsid w:val="00791DF7"/>
    <w:rsid w:val="007A4D49"/>
    <w:rsid w:val="007A7F24"/>
    <w:rsid w:val="007B3B2A"/>
    <w:rsid w:val="007D2A39"/>
    <w:rsid w:val="007D320F"/>
    <w:rsid w:val="007F1D7E"/>
    <w:rsid w:val="008020C0"/>
    <w:rsid w:val="00810C53"/>
    <w:rsid w:val="00822620"/>
    <w:rsid w:val="00862D91"/>
    <w:rsid w:val="00874172"/>
    <w:rsid w:val="008808A3"/>
    <w:rsid w:val="00880DF1"/>
    <w:rsid w:val="008924E7"/>
    <w:rsid w:val="008C2A57"/>
    <w:rsid w:val="008C6390"/>
    <w:rsid w:val="008D67D8"/>
    <w:rsid w:val="008F1310"/>
    <w:rsid w:val="009035DB"/>
    <w:rsid w:val="009151FE"/>
    <w:rsid w:val="009200CA"/>
    <w:rsid w:val="00970264"/>
    <w:rsid w:val="009718B3"/>
    <w:rsid w:val="00981086"/>
    <w:rsid w:val="00987383"/>
    <w:rsid w:val="00993124"/>
    <w:rsid w:val="009B6528"/>
    <w:rsid w:val="009E17CD"/>
    <w:rsid w:val="009F7A07"/>
    <w:rsid w:val="00A22662"/>
    <w:rsid w:val="00A22885"/>
    <w:rsid w:val="00A94235"/>
    <w:rsid w:val="00A95F32"/>
    <w:rsid w:val="00A974E6"/>
    <w:rsid w:val="00AB4E75"/>
    <w:rsid w:val="00AC0F9A"/>
    <w:rsid w:val="00AC542E"/>
    <w:rsid w:val="00B17857"/>
    <w:rsid w:val="00B22AAA"/>
    <w:rsid w:val="00B422E7"/>
    <w:rsid w:val="00B474C7"/>
    <w:rsid w:val="00B516D9"/>
    <w:rsid w:val="00B70DE7"/>
    <w:rsid w:val="00B92DC7"/>
    <w:rsid w:val="00BB3466"/>
    <w:rsid w:val="00BC7AB1"/>
    <w:rsid w:val="00BE66F8"/>
    <w:rsid w:val="00BF57FF"/>
    <w:rsid w:val="00C1329F"/>
    <w:rsid w:val="00C147E8"/>
    <w:rsid w:val="00C177EA"/>
    <w:rsid w:val="00C25B5B"/>
    <w:rsid w:val="00C25B85"/>
    <w:rsid w:val="00C26BDC"/>
    <w:rsid w:val="00C358B7"/>
    <w:rsid w:val="00C369A6"/>
    <w:rsid w:val="00C52141"/>
    <w:rsid w:val="00C5692B"/>
    <w:rsid w:val="00C86E3A"/>
    <w:rsid w:val="00C9272B"/>
    <w:rsid w:val="00C96A4A"/>
    <w:rsid w:val="00CA251B"/>
    <w:rsid w:val="00CA3556"/>
    <w:rsid w:val="00CB287B"/>
    <w:rsid w:val="00CB460C"/>
    <w:rsid w:val="00CB580E"/>
    <w:rsid w:val="00CC212E"/>
    <w:rsid w:val="00CC4319"/>
    <w:rsid w:val="00CE2B8D"/>
    <w:rsid w:val="00CF48E1"/>
    <w:rsid w:val="00CF772B"/>
    <w:rsid w:val="00D07491"/>
    <w:rsid w:val="00D112BB"/>
    <w:rsid w:val="00D2073B"/>
    <w:rsid w:val="00D362CB"/>
    <w:rsid w:val="00D41624"/>
    <w:rsid w:val="00D44E1B"/>
    <w:rsid w:val="00D81951"/>
    <w:rsid w:val="00D870CB"/>
    <w:rsid w:val="00D95F3E"/>
    <w:rsid w:val="00DA5B40"/>
    <w:rsid w:val="00DF0174"/>
    <w:rsid w:val="00DF6F67"/>
    <w:rsid w:val="00E0175F"/>
    <w:rsid w:val="00E07C07"/>
    <w:rsid w:val="00E1667D"/>
    <w:rsid w:val="00E1672A"/>
    <w:rsid w:val="00E226DB"/>
    <w:rsid w:val="00E23636"/>
    <w:rsid w:val="00E44A97"/>
    <w:rsid w:val="00E46FF3"/>
    <w:rsid w:val="00E6799A"/>
    <w:rsid w:val="00E804C4"/>
    <w:rsid w:val="00E86790"/>
    <w:rsid w:val="00E96A8A"/>
    <w:rsid w:val="00EA1C58"/>
    <w:rsid w:val="00EA5F88"/>
    <w:rsid w:val="00EB0091"/>
    <w:rsid w:val="00ED5684"/>
    <w:rsid w:val="00EF7C83"/>
    <w:rsid w:val="00F00684"/>
    <w:rsid w:val="00F20C79"/>
    <w:rsid w:val="00F37222"/>
    <w:rsid w:val="00F500E1"/>
    <w:rsid w:val="00F62AF2"/>
    <w:rsid w:val="00F7197E"/>
    <w:rsid w:val="00FB65AA"/>
    <w:rsid w:val="00FC4E39"/>
    <w:rsid w:val="00FF0627"/>
    <w:rsid w:val="00FF4D75"/>
    <w:rsid w:val="00FF5D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550F"/>
  <w15:chartTrackingRefBased/>
  <w15:docId w15:val="{D8EB0A8E-852A-4E1E-AEC2-0099FBCF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2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AAA"/>
    <w:rPr>
      <w:rFonts w:eastAsiaTheme="majorEastAsia" w:cstheme="majorBidi"/>
      <w:color w:val="272727" w:themeColor="text1" w:themeTint="D8"/>
    </w:rPr>
  </w:style>
  <w:style w:type="paragraph" w:styleId="Title">
    <w:name w:val="Title"/>
    <w:basedOn w:val="Normal"/>
    <w:next w:val="Normal"/>
    <w:link w:val="TitleChar"/>
    <w:uiPriority w:val="10"/>
    <w:qFormat/>
    <w:rsid w:val="00B2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AAA"/>
    <w:pPr>
      <w:spacing w:before="160"/>
      <w:jc w:val="center"/>
    </w:pPr>
    <w:rPr>
      <w:i/>
      <w:iCs/>
      <w:color w:val="404040" w:themeColor="text1" w:themeTint="BF"/>
    </w:rPr>
  </w:style>
  <w:style w:type="character" w:customStyle="1" w:styleId="QuoteChar">
    <w:name w:val="Quote Char"/>
    <w:basedOn w:val="DefaultParagraphFont"/>
    <w:link w:val="Quote"/>
    <w:uiPriority w:val="29"/>
    <w:rsid w:val="00B22AAA"/>
    <w:rPr>
      <w:i/>
      <w:iCs/>
      <w:color w:val="404040" w:themeColor="text1" w:themeTint="BF"/>
    </w:rPr>
  </w:style>
  <w:style w:type="paragraph" w:styleId="ListParagraph">
    <w:name w:val="List Paragraph"/>
    <w:basedOn w:val="Normal"/>
    <w:uiPriority w:val="34"/>
    <w:qFormat/>
    <w:rsid w:val="00B22AAA"/>
    <w:pPr>
      <w:ind w:left="720"/>
      <w:contextualSpacing/>
    </w:pPr>
  </w:style>
  <w:style w:type="character" w:styleId="IntenseEmphasis">
    <w:name w:val="Intense Emphasis"/>
    <w:basedOn w:val="DefaultParagraphFont"/>
    <w:uiPriority w:val="21"/>
    <w:qFormat/>
    <w:rsid w:val="00B22AAA"/>
    <w:rPr>
      <w:i/>
      <w:iCs/>
      <w:color w:val="0F4761" w:themeColor="accent1" w:themeShade="BF"/>
    </w:rPr>
  </w:style>
  <w:style w:type="paragraph" w:styleId="IntenseQuote">
    <w:name w:val="Intense Quote"/>
    <w:basedOn w:val="Normal"/>
    <w:next w:val="Normal"/>
    <w:link w:val="IntenseQuoteChar"/>
    <w:uiPriority w:val="30"/>
    <w:qFormat/>
    <w:rsid w:val="00B2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AAA"/>
    <w:rPr>
      <w:i/>
      <w:iCs/>
      <w:color w:val="0F4761" w:themeColor="accent1" w:themeShade="BF"/>
    </w:rPr>
  </w:style>
  <w:style w:type="character" w:styleId="IntenseReference">
    <w:name w:val="Intense Reference"/>
    <w:basedOn w:val="DefaultParagraphFont"/>
    <w:uiPriority w:val="32"/>
    <w:qFormat/>
    <w:rsid w:val="00B22AAA"/>
    <w:rPr>
      <w:b/>
      <w:bCs/>
      <w:smallCaps/>
      <w:color w:val="0F4761" w:themeColor="accent1" w:themeShade="BF"/>
      <w:spacing w:val="5"/>
    </w:rPr>
  </w:style>
  <w:style w:type="paragraph" w:styleId="Header">
    <w:name w:val="header"/>
    <w:basedOn w:val="Normal"/>
    <w:link w:val="HeaderChar"/>
    <w:uiPriority w:val="99"/>
    <w:unhideWhenUsed/>
    <w:rsid w:val="00B22AAA"/>
    <w:pPr>
      <w:tabs>
        <w:tab w:val="center" w:pos="4252"/>
        <w:tab w:val="right" w:pos="8504"/>
      </w:tabs>
      <w:spacing w:after="0" w:line="240" w:lineRule="auto"/>
    </w:pPr>
  </w:style>
  <w:style w:type="character" w:customStyle="1" w:styleId="HeaderChar">
    <w:name w:val="Header Char"/>
    <w:basedOn w:val="DefaultParagraphFont"/>
    <w:link w:val="Header"/>
    <w:uiPriority w:val="99"/>
    <w:rsid w:val="00B22AAA"/>
  </w:style>
  <w:style w:type="paragraph" w:styleId="Footer">
    <w:name w:val="footer"/>
    <w:basedOn w:val="Normal"/>
    <w:link w:val="FooterChar"/>
    <w:uiPriority w:val="99"/>
    <w:unhideWhenUsed/>
    <w:rsid w:val="00B22AAA"/>
    <w:pPr>
      <w:tabs>
        <w:tab w:val="center" w:pos="4252"/>
        <w:tab w:val="right" w:pos="8504"/>
      </w:tabs>
      <w:spacing w:after="0" w:line="240" w:lineRule="auto"/>
    </w:pPr>
  </w:style>
  <w:style w:type="character" w:customStyle="1" w:styleId="FooterChar">
    <w:name w:val="Footer Char"/>
    <w:basedOn w:val="DefaultParagraphFont"/>
    <w:link w:val="Footer"/>
    <w:uiPriority w:val="99"/>
    <w:rsid w:val="00B22AAA"/>
  </w:style>
  <w:style w:type="paragraph" w:styleId="NoSpacing">
    <w:name w:val="No Spacing"/>
    <w:uiPriority w:val="1"/>
    <w:qFormat/>
    <w:rsid w:val="000F2EBE"/>
    <w:pPr>
      <w:spacing w:after="0" w:line="240" w:lineRule="auto"/>
    </w:pPr>
    <w:rPr>
      <w:kern w:val="0"/>
      <w14:ligatures w14:val="none"/>
    </w:rPr>
  </w:style>
  <w:style w:type="paragraph" w:styleId="TOCHeading">
    <w:name w:val="TOC Heading"/>
    <w:basedOn w:val="Heading1"/>
    <w:next w:val="Normal"/>
    <w:uiPriority w:val="39"/>
    <w:unhideWhenUsed/>
    <w:qFormat/>
    <w:rsid w:val="00E1672A"/>
    <w:pPr>
      <w:spacing w:before="240" w:after="0"/>
      <w:outlineLvl w:val="9"/>
    </w:pPr>
    <w:rPr>
      <w:kern w:val="0"/>
      <w:sz w:val="32"/>
      <w:szCs w:val="32"/>
      <w:lang w:eastAsia="es-AR"/>
      <w14:ligatures w14:val="none"/>
    </w:rPr>
  </w:style>
  <w:style w:type="paragraph" w:styleId="TOC1">
    <w:name w:val="toc 1"/>
    <w:basedOn w:val="Normal"/>
    <w:next w:val="Normal"/>
    <w:autoRedefine/>
    <w:uiPriority w:val="39"/>
    <w:unhideWhenUsed/>
    <w:rsid w:val="009035DB"/>
    <w:pPr>
      <w:tabs>
        <w:tab w:val="right" w:leader="dot" w:pos="8494"/>
      </w:tabs>
      <w:spacing w:after="100"/>
    </w:pPr>
  </w:style>
  <w:style w:type="paragraph" w:styleId="TOC2">
    <w:name w:val="toc 2"/>
    <w:basedOn w:val="Normal"/>
    <w:next w:val="Normal"/>
    <w:autoRedefine/>
    <w:uiPriority w:val="39"/>
    <w:unhideWhenUsed/>
    <w:rsid w:val="00E1672A"/>
    <w:pPr>
      <w:spacing w:after="100"/>
      <w:ind w:left="220"/>
    </w:pPr>
  </w:style>
  <w:style w:type="character" w:styleId="Hyperlink">
    <w:name w:val="Hyperlink"/>
    <w:basedOn w:val="DefaultParagraphFont"/>
    <w:uiPriority w:val="99"/>
    <w:unhideWhenUsed/>
    <w:rsid w:val="00E1672A"/>
    <w:rPr>
      <w:color w:val="467886" w:themeColor="hyperlink"/>
      <w:u w:val="single"/>
    </w:rPr>
  </w:style>
  <w:style w:type="table" w:styleId="TableGrid">
    <w:name w:val="Table Grid"/>
    <w:basedOn w:val="TableNormal"/>
    <w:uiPriority w:val="39"/>
    <w:rsid w:val="00A974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1951"/>
    <w:pPr>
      <w:spacing w:after="0" w:line="240" w:lineRule="auto"/>
    </w:pPr>
  </w:style>
  <w:style w:type="character" w:styleId="CommentReference">
    <w:name w:val="annotation reference"/>
    <w:basedOn w:val="DefaultParagraphFont"/>
    <w:uiPriority w:val="99"/>
    <w:semiHidden/>
    <w:unhideWhenUsed/>
    <w:rsid w:val="00543806"/>
    <w:rPr>
      <w:sz w:val="16"/>
      <w:szCs w:val="16"/>
    </w:rPr>
  </w:style>
  <w:style w:type="paragraph" w:styleId="CommentText">
    <w:name w:val="annotation text"/>
    <w:basedOn w:val="Normal"/>
    <w:link w:val="CommentTextChar"/>
    <w:uiPriority w:val="99"/>
    <w:unhideWhenUsed/>
    <w:rsid w:val="00543806"/>
    <w:pPr>
      <w:spacing w:line="240" w:lineRule="auto"/>
    </w:pPr>
    <w:rPr>
      <w:sz w:val="20"/>
      <w:szCs w:val="20"/>
    </w:rPr>
  </w:style>
  <w:style w:type="character" w:customStyle="1" w:styleId="CommentTextChar">
    <w:name w:val="Comment Text Char"/>
    <w:basedOn w:val="DefaultParagraphFont"/>
    <w:link w:val="CommentText"/>
    <w:uiPriority w:val="99"/>
    <w:rsid w:val="00543806"/>
    <w:rPr>
      <w:sz w:val="20"/>
      <w:szCs w:val="20"/>
    </w:rPr>
  </w:style>
  <w:style w:type="paragraph" w:styleId="CommentSubject">
    <w:name w:val="annotation subject"/>
    <w:basedOn w:val="CommentText"/>
    <w:next w:val="CommentText"/>
    <w:link w:val="CommentSubjectChar"/>
    <w:uiPriority w:val="99"/>
    <w:semiHidden/>
    <w:unhideWhenUsed/>
    <w:rsid w:val="00543806"/>
    <w:rPr>
      <w:b/>
      <w:bCs/>
    </w:rPr>
  </w:style>
  <w:style w:type="character" w:customStyle="1" w:styleId="CommentSubjectChar">
    <w:name w:val="Comment Subject Char"/>
    <w:basedOn w:val="CommentTextChar"/>
    <w:link w:val="CommentSubject"/>
    <w:uiPriority w:val="99"/>
    <w:semiHidden/>
    <w:rsid w:val="00543806"/>
    <w:rPr>
      <w:b/>
      <w:bCs/>
      <w:sz w:val="20"/>
      <w:szCs w:val="20"/>
    </w:rPr>
  </w:style>
  <w:style w:type="paragraph" w:styleId="BodyText">
    <w:name w:val="Body Text"/>
    <w:basedOn w:val="Normal"/>
    <w:link w:val="BodyTextChar"/>
    <w:uiPriority w:val="1"/>
    <w:qFormat/>
    <w:rsid w:val="00C25B5B"/>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BodyTextChar">
    <w:name w:val="Body Text Char"/>
    <w:basedOn w:val="DefaultParagraphFont"/>
    <w:link w:val="BodyText"/>
    <w:uiPriority w:val="1"/>
    <w:rsid w:val="00C25B5B"/>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86159-4acc-435d-b20f-5802ed315a6d">
      <Terms xmlns="http://schemas.microsoft.com/office/infopath/2007/PartnerControls"/>
    </lcf76f155ced4ddcb4097134ff3c332f>
    <TaxCatchAll xmlns="724a01f3-34f4-4f5c-b787-4bcc1cfc27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F297C56964444BB7D08BC0366DF58C" ma:contentTypeVersion="18" ma:contentTypeDescription="Create a new document." ma:contentTypeScope="" ma:versionID="d3f82585782f38368712abf69ce3d7b9">
  <xsd:schema xmlns:xsd="http://www.w3.org/2001/XMLSchema" xmlns:xs="http://www.w3.org/2001/XMLSchema" xmlns:p="http://schemas.microsoft.com/office/2006/metadata/properties" xmlns:ns2="4f186159-4acc-435d-b20f-5802ed315a6d" xmlns:ns3="724a01f3-34f4-4f5c-b787-4bcc1cfc27a8" targetNamespace="http://schemas.microsoft.com/office/2006/metadata/properties" ma:root="true" ma:fieldsID="67175333f46961933de3088e3eee50c0" ns2:_="" ns3:_="">
    <xsd:import namespace="4f186159-4acc-435d-b20f-5802ed315a6d"/>
    <xsd:import namespace="724a01f3-34f4-4f5c-b787-4bcc1cfc2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86159-4acc-435d-b20f-5802ed315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a01f3-34f4-4f5c-b787-4bcc1cfc2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f9072d-d6f1-485e-a341-cbad519b4865}" ma:internalName="TaxCatchAll" ma:showField="CatchAllData" ma:web="724a01f3-34f4-4f5c-b787-4bcc1cfc2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C3748-CF51-49F6-95CE-47FE2CA7C85E}">
  <ds:schemaRefs>
    <ds:schemaRef ds:uri="http://schemas.microsoft.com/office/2006/metadata/properties"/>
    <ds:schemaRef ds:uri="http://schemas.microsoft.com/office/infopath/2007/PartnerControls"/>
    <ds:schemaRef ds:uri="4f186159-4acc-435d-b20f-5802ed315a6d"/>
    <ds:schemaRef ds:uri="724a01f3-34f4-4f5c-b787-4bcc1cfc27a8"/>
  </ds:schemaRefs>
</ds:datastoreItem>
</file>

<file path=customXml/itemProps2.xml><?xml version="1.0" encoding="utf-8"?>
<ds:datastoreItem xmlns:ds="http://schemas.openxmlformats.org/officeDocument/2006/customXml" ds:itemID="{AAAEC984-7FA0-4D57-B986-0AFEDCA59FE0}">
  <ds:schemaRefs>
    <ds:schemaRef ds:uri="http://schemas.openxmlformats.org/officeDocument/2006/bibliography"/>
  </ds:schemaRefs>
</ds:datastoreItem>
</file>

<file path=customXml/itemProps3.xml><?xml version="1.0" encoding="utf-8"?>
<ds:datastoreItem xmlns:ds="http://schemas.openxmlformats.org/officeDocument/2006/customXml" ds:itemID="{56B00E6F-2730-465B-A1B9-BA304EE34D94}"/>
</file>

<file path=customXml/itemProps4.xml><?xml version="1.0" encoding="utf-8"?>
<ds:datastoreItem xmlns:ds="http://schemas.openxmlformats.org/officeDocument/2006/customXml" ds:itemID="{A3423790-1C25-4998-95F3-788F3B92E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3994</Words>
  <Characters>22769</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Abella Dalto</dc:creator>
  <cp:keywords/>
  <dc:description/>
  <cp:lastModifiedBy>CU</cp:lastModifiedBy>
  <cp:revision>17</cp:revision>
  <dcterms:created xsi:type="dcterms:W3CDTF">2024-05-10T07:55:00Z</dcterms:created>
  <dcterms:modified xsi:type="dcterms:W3CDTF">2025-05-12T15:42:00Z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2024-01-30T14:25:50Z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53947ac4-f163-4f45-9bbd-67ac01968df1</vt:lpwstr>
  </property>
  <property fmtid="{D5CDD505-2E9C-101B-9397-08002B2CF9AE}" pid="8" name="MSIP_Label_d2726d3b-6796-48f5-a53d-57abbe9f0891_ContentBits">
    <vt:lpwstr>0</vt:lpwstr>
  </property>
  <property fmtid="{D5CDD505-2E9C-101B-9397-08002B2CF9AE}" pid="9" name="ContentTypeId">
    <vt:lpwstr>0x0101004AF297C56964444BB7D08BC0366DF58C</vt:lpwstr>
  </property>
</Properties>
</file>